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DE" w:rsidRDefault="00CA66DE" w:rsidP="000F545E">
      <w:pPr>
        <w:rPr>
          <w:rFonts w:cstheme="minorHAnsi"/>
          <w:b/>
          <w:sz w:val="36"/>
          <w:szCs w:val="36"/>
          <w:u w:val="single"/>
        </w:rPr>
      </w:pPr>
    </w:p>
    <w:p w:rsidR="002B1413" w:rsidRPr="000F545E" w:rsidRDefault="00374583" w:rsidP="002B1413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Salisbury</w:t>
      </w:r>
      <w:bookmarkStart w:id="0" w:name="_GoBack"/>
      <w:bookmarkEnd w:id="0"/>
      <w:r w:rsidR="001A5D7E" w:rsidRPr="000F545E">
        <w:rPr>
          <w:rFonts w:cstheme="minorHAnsi"/>
          <w:b/>
          <w:sz w:val="28"/>
          <w:szCs w:val="28"/>
          <w:u w:val="single"/>
        </w:rPr>
        <w:t xml:space="preserve"> Primary School</w:t>
      </w:r>
      <w:r w:rsidR="000F545E" w:rsidRPr="000F545E">
        <w:rPr>
          <w:rFonts w:cstheme="minorHAnsi"/>
          <w:b/>
          <w:sz w:val="28"/>
          <w:szCs w:val="28"/>
          <w:u w:val="single"/>
        </w:rPr>
        <w:t xml:space="preserve"> - English</w:t>
      </w:r>
    </w:p>
    <w:p w:rsidR="00091933" w:rsidRPr="000F545E" w:rsidRDefault="002B1413" w:rsidP="002B1413">
      <w:pPr>
        <w:jc w:val="center"/>
        <w:rPr>
          <w:rFonts w:cstheme="minorHAnsi"/>
          <w:b/>
          <w:sz w:val="28"/>
          <w:szCs w:val="28"/>
          <w:u w:val="single"/>
        </w:rPr>
      </w:pPr>
      <w:r w:rsidRPr="000F545E">
        <w:rPr>
          <w:rFonts w:cstheme="minorHAnsi"/>
          <w:b/>
          <w:sz w:val="28"/>
          <w:szCs w:val="28"/>
          <w:u w:val="single"/>
        </w:rPr>
        <w:t xml:space="preserve">National Curriculum - </w:t>
      </w:r>
      <w:r w:rsidR="001A5D7E" w:rsidRPr="000F545E">
        <w:rPr>
          <w:rFonts w:cstheme="minorHAnsi"/>
          <w:b/>
          <w:sz w:val="28"/>
          <w:szCs w:val="28"/>
          <w:u w:val="single"/>
        </w:rPr>
        <w:t xml:space="preserve">Year </w:t>
      </w:r>
      <w:r w:rsidR="00686E7D" w:rsidRPr="000F545E">
        <w:rPr>
          <w:rFonts w:cstheme="minorHAnsi"/>
          <w:b/>
          <w:sz w:val="28"/>
          <w:szCs w:val="28"/>
          <w:u w:val="single"/>
        </w:rPr>
        <w:t>5</w:t>
      </w:r>
    </w:p>
    <w:p w:rsidR="000F545E" w:rsidRPr="000F545E" w:rsidRDefault="000F545E" w:rsidP="001A5D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following information supports the teaching and learning of English in Year 5:</w:t>
      </w:r>
    </w:p>
    <w:p w:rsidR="001A5D7E" w:rsidRPr="000F545E" w:rsidRDefault="001A5D7E" w:rsidP="001A5D7E">
      <w:pPr>
        <w:rPr>
          <w:rFonts w:cstheme="minorHAnsi"/>
          <w:b/>
          <w:sz w:val="24"/>
          <w:szCs w:val="24"/>
          <w:u w:val="single"/>
        </w:rPr>
      </w:pPr>
      <w:r w:rsidRPr="000F545E">
        <w:rPr>
          <w:rFonts w:cstheme="minorHAnsi"/>
          <w:b/>
          <w:sz w:val="24"/>
          <w:szCs w:val="24"/>
          <w:u w:val="single"/>
        </w:rPr>
        <w:t xml:space="preserve">Spoken Word: </w:t>
      </w:r>
    </w:p>
    <w:p w:rsidR="001A5D7E" w:rsidRPr="000F545E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listen and respond appropriately to adults and their peers</w:t>
      </w:r>
    </w:p>
    <w:p w:rsidR="001A5D7E" w:rsidRPr="000F545E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ask relevant questions to extend their understanding and knowledge</w:t>
      </w:r>
    </w:p>
    <w:p w:rsidR="001A5D7E" w:rsidRPr="000F545E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 xml:space="preserve">use relevant strategies to build their vocabulary </w:t>
      </w:r>
    </w:p>
    <w:p w:rsidR="001A5D7E" w:rsidRPr="000F545E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articulate and justify answers, arguments and opinions</w:t>
      </w:r>
    </w:p>
    <w:p w:rsidR="001A5D7E" w:rsidRPr="000F545E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 xml:space="preserve">give well-structured descriptions, explanations and narratives for different purposes, including for expressing feelings </w:t>
      </w:r>
    </w:p>
    <w:p w:rsidR="001A5D7E" w:rsidRPr="000F545E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 xml:space="preserve">maintain attention and participate actively in collaborative conversations, staying on topic and initiating and responding to comments </w:t>
      </w:r>
    </w:p>
    <w:p w:rsidR="001A5D7E" w:rsidRPr="000F545E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use spoken language to develop understanding through speculating, hypothesising, imagining and exploring ideas</w:t>
      </w:r>
    </w:p>
    <w:p w:rsidR="001A5D7E" w:rsidRPr="000F545E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speak audibly and fluently with an increasing command of Standard English</w:t>
      </w:r>
    </w:p>
    <w:p w:rsidR="001A5D7E" w:rsidRPr="000F545E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participate in discussions, presentations, performances, role play, improvisations and debates</w:t>
      </w:r>
    </w:p>
    <w:p w:rsidR="001A5D7E" w:rsidRPr="000F545E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gain, maintain and monitor the interest of the listener(s)</w:t>
      </w:r>
    </w:p>
    <w:p w:rsidR="001A5D7E" w:rsidRPr="000F545E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consider and evaluate different viewpoints, attending to and building on the contributions of others</w:t>
      </w:r>
    </w:p>
    <w:p w:rsidR="001A5D7E" w:rsidRPr="000F545E" w:rsidRDefault="001A5D7E" w:rsidP="001A5D7E">
      <w:pPr>
        <w:pStyle w:val="bulletundertex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select and use appropriate registers for effective communication.</w:t>
      </w:r>
    </w:p>
    <w:p w:rsidR="002B1413" w:rsidRDefault="002B1413" w:rsidP="003D5B26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3D5B26" w:rsidRPr="000F545E" w:rsidRDefault="001A5D7E" w:rsidP="003D5B26">
      <w:pPr>
        <w:spacing w:after="0"/>
        <w:rPr>
          <w:rFonts w:cstheme="minorHAnsi"/>
          <w:b/>
          <w:sz w:val="24"/>
          <w:szCs w:val="24"/>
          <w:u w:val="single"/>
        </w:rPr>
      </w:pPr>
      <w:r w:rsidRPr="000F545E">
        <w:rPr>
          <w:rFonts w:cstheme="minorHAnsi"/>
          <w:b/>
          <w:sz w:val="24"/>
          <w:szCs w:val="24"/>
          <w:u w:val="single"/>
        </w:rPr>
        <w:t>Reading: Word Reading</w:t>
      </w:r>
    </w:p>
    <w:p w:rsidR="003D5B26" w:rsidRPr="000F545E" w:rsidRDefault="003D5B26" w:rsidP="003D5B26">
      <w:p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Pupils should be taught to:</w:t>
      </w:r>
    </w:p>
    <w:p w:rsidR="004269E8" w:rsidRPr="000F545E" w:rsidRDefault="004269E8" w:rsidP="004269E8">
      <w:pPr>
        <w:pStyle w:val="ListParagraph"/>
        <w:numPr>
          <w:ilvl w:val="0"/>
          <w:numId w:val="28"/>
        </w:num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 xml:space="preserve">apply their growing knowledge of root words, prefixes and suffixes (morphology and etymology), as listed in </w:t>
      </w:r>
      <w:hyperlink w:anchor="EnglishAppendix1Spelling" w:history="1">
        <w:hyperlink w:anchor="EnglishAppendix1Spelling" w:history="1">
          <w:r w:rsidRPr="000F545E">
            <w:rPr>
              <w:rStyle w:val="Hyperlink"/>
              <w:rFonts w:eastAsia="Times New Roman" w:cstheme="minorHAnsi"/>
              <w:sz w:val="20"/>
              <w:szCs w:val="20"/>
              <w:lang w:eastAsia="en-GB"/>
            </w:rPr>
            <w:t>English Appendix 1</w:t>
          </w:r>
        </w:hyperlink>
      </w:hyperlink>
      <w:r w:rsidRPr="000F545E">
        <w:rPr>
          <w:rFonts w:eastAsia="Times New Roman" w:cstheme="minorHAnsi"/>
          <w:sz w:val="20"/>
          <w:szCs w:val="20"/>
          <w:lang w:eastAsia="en-GB"/>
        </w:rPr>
        <w:t>, both to read aloud and to understand the meaning of new words that they meet.</w:t>
      </w:r>
    </w:p>
    <w:p w:rsidR="002B1413" w:rsidRDefault="002B1413" w:rsidP="004269E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1A5D7E" w:rsidRPr="000F545E" w:rsidRDefault="001A5D7E" w:rsidP="004269E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0F545E">
        <w:rPr>
          <w:rFonts w:eastAsia="Times New Roman" w:cstheme="minorHAnsi"/>
          <w:b/>
          <w:sz w:val="24"/>
          <w:szCs w:val="24"/>
          <w:u w:val="single"/>
          <w:lang w:eastAsia="en-GB"/>
        </w:rPr>
        <w:t>Reading: Comprehension</w:t>
      </w:r>
    </w:p>
    <w:p w:rsidR="004269E8" w:rsidRPr="000F545E" w:rsidRDefault="003D5B26" w:rsidP="004269E8">
      <w:pPr>
        <w:spacing w:after="0" w:line="240" w:lineRule="auto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Pupils should be taught to:</w:t>
      </w:r>
    </w:p>
    <w:p w:rsidR="004269E8" w:rsidRPr="000F545E" w:rsidRDefault="004269E8" w:rsidP="004269E8">
      <w:pPr>
        <w:pStyle w:val="ListParagraph"/>
        <w:numPr>
          <w:ilvl w:val="0"/>
          <w:numId w:val="28"/>
        </w:numPr>
        <w:spacing w:after="0" w:line="240" w:lineRule="auto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maintain positive attitudes to reading and understanding of what they read by:</w:t>
      </w:r>
    </w:p>
    <w:p w:rsidR="004269E8" w:rsidRPr="000F545E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continuing to read and discuss an increasingly wide range of fiction, poetry, plays, non-fiction and reference books or textbooks</w:t>
      </w:r>
    </w:p>
    <w:p w:rsidR="004269E8" w:rsidRPr="000F545E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reading books that are structured in different ways and reading for a range of purposes</w:t>
      </w:r>
    </w:p>
    <w:p w:rsidR="004269E8" w:rsidRPr="000F545E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increasing their familiarity with a wide range of books, including myths, legends and traditional stories, modern fiction, fiction from our literary heritage, and books from other cultures and traditions</w:t>
      </w:r>
    </w:p>
    <w:p w:rsidR="004269E8" w:rsidRPr="000F545E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recommending books that they have read to their peers, giving reasons for their choices</w:t>
      </w:r>
    </w:p>
    <w:p w:rsidR="004269E8" w:rsidRPr="000F545E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identifying and discussing themes and conventions in and across a wide range of writing</w:t>
      </w:r>
    </w:p>
    <w:p w:rsidR="004269E8" w:rsidRPr="000F545E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making comparisons within and across books</w:t>
      </w:r>
    </w:p>
    <w:p w:rsidR="004269E8" w:rsidRPr="000F545E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lastRenderedPageBreak/>
        <w:t>learning a wider range of poetry by heart</w:t>
      </w:r>
    </w:p>
    <w:p w:rsidR="004269E8" w:rsidRPr="000F545E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preparing poems and plays to read aloud and to perform, showing understanding through intonation, tone and volume so that the meaning is clear to an audience</w:t>
      </w:r>
    </w:p>
    <w:p w:rsidR="004269E8" w:rsidRPr="000F545E" w:rsidRDefault="000F545E" w:rsidP="000F545E">
      <w:pPr>
        <w:pStyle w:val="ListParagraph"/>
        <w:spacing w:before="120" w:after="0" w:line="240" w:lineRule="auto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U</w:t>
      </w:r>
      <w:r w:rsidR="004269E8" w:rsidRPr="000F545E">
        <w:rPr>
          <w:rFonts w:eastAsia="Times New Roman" w:cstheme="minorHAnsi"/>
          <w:sz w:val="20"/>
          <w:szCs w:val="20"/>
          <w:lang w:eastAsia="en-GB"/>
        </w:rPr>
        <w:t>nderstand what they read by:</w:t>
      </w:r>
    </w:p>
    <w:p w:rsidR="004269E8" w:rsidRPr="000F545E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checking that the book makes sense to them, discussing their understanding and exploring the meaning of words in context</w:t>
      </w:r>
    </w:p>
    <w:p w:rsidR="004269E8" w:rsidRPr="000F545E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asking questions to improve their understanding</w:t>
      </w:r>
    </w:p>
    <w:p w:rsidR="004269E8" w:rsidRPr="000F545E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drawing inferences such as inferring characters’ feelings, thoughts and motives from their actions, and justifying inferences with evidence</w:t>
      </w:r>
    </w:p>
    <w:p w:rsidR="004269E8" w:rsidRPr="000F545E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predicting what might happen from details stated and implied</w:t>
      </w:r>
    </w:p>
    <w:p w:rsidR="004269E8" w:rsidRPr="000F545E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ind w:firstLine="414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summarising the main ideas drawn from more than one paragraph, identifying key details that support the main ideas</w:t>
      </w:r>
    </w:p>
    <w:p w:rsidR="004269E8" w:rsidRPr="000F545E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identifying how language, structure and presentation contribute to meaning</w:t>
      </w:r>
    </w:p>
    <w:p w:rsidR="004269E8" w:rsidRPr="000F545E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discuss and evaluate how authors use language, including figurative language, considering the impact on the reader</w:t>
      </w:r>
    </w:p>
    <w:p w:rsidR="004269E8" w:rsidRPr="000F545E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distinguish between statements of fact and opinion</w:t>
      </w:r>
    </w:p>
    <w:p w:rsidR="004269E8" w:rsidRPr="000F545E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retrieve, record and present information from non-fiction</w:t>
      </w:r>
    </w:p>
    <w:p w:rsidR="004269E8" w:rsidRPr="000F545E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participate in discussions about books that are read to them and those they can read for themselves, building on their own and others’ ideas and challenging views courteously</w:t>
      </w:r>
    </w:p>
    <w:p w:rsidR="004269E8" w:rsidRPr="000F545E" w:rsidRDefault="004269E8" w:rsidP="004269E8">
      <w:pPr>
        <w:pStyle w:val="ListParagraph"/>
        <w:numPr>
          <w:ilvl w:val="0"/>
          <w:numId w:val="28"/>
        </w:numPr>
        <w:spacing w:before="120" w:after="0" w:line="240" w:lineRule="auto"/>
        <w:outlineLvl w:val="4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explain and discuss their understanding of what they have read, including through formal presentations and debates, maintaining a focus on the topic and using notes where necessary provide reasoned justifications for their views.</w:t>
      </w:r>
    </w:p>
    <w:p w:rsidR="004269E8" w:rsidRDefault="004269E8" w:rsidP="004269E8">
      <w:pPr>
        <w:spacing w:before="120" w:after="0" w:line="240" w:lineRule="auto"/>
        <w:outlineLvl w:val="4"/>
        <w:rPr>
          <w:rFonts w:eastAsia="Times New Roman" w:cstheme="minorHAnsi"/>
          <w:b/>
          <w:sz w:val="20"/>
          <w:szCs w:val="20"/>
          <w:lang w:eastAsia="en-GB"/>
        </w:rPr>
      </w:pPr>
    </w:p>
    <w:p w:rsidR="001A5D7E" w:rsidRPr="000F545E" w:rsidRDefault="001A5D7E" w:rsidP="004269E8">
      <w:pPr>
        <w:spacing w:before="120" w:after="0" w:line="240" w:lineRule="auto"/>
        <w:outlineLvl w:val="4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0F545E">
        <w:rPr>
          <w:rFonts w:eastAsia="Times New Roman" w:cstheme="minorHAnsi"/>
          <w:b/>
          <w:sz w:val="24"/>
          <w:szCs w:val="24"/>
          <w:u w:val="single"/>
          <w:lang w:eastAsia="en-GB"/>
        </w:rPr>
        <w:t>Writing-Transcription</w:t>
      </w:r>
    </w:p>
    <w:p w:rsidR="00B11910" w:rsidRPr="000F545E" w:rsidRDefault="00B11910" w:rsidP="00B11910">
      <w:pPr>
        <w:tabs>
          <w:tab w:val="num" w:pos="357"/>
        </w:tabs>
        <w:spacing w:after="0" w:line="240" w:lineRule="auto"/>
        <w:ind w:left="357" w:hanging="357"/>
        <w:rPr>
          <w:rFonts w:eastAsia="Times New Roman" w:cstheme="minorHAnsi"/>
          <w:iCs/>
          <w:sz w:val="20"/>
          <w:szCs w:val="20"/>
          <w:lang w:eastAsia="en-GB"/>
        </w:rPr>
      </w:pPr>
      <w:r w:rsidRPr="000F545E">
        <w:rPr>
          <w:rFonts w:eastAsia="Times New Roman" w:cstheme="minorHAnsi"/>
          <w:iCs/>
          <w:sz w:val="20"/>
          <w:szCs w:val="20"/>
          <w:lang w:eastAsia="en-GB"/>
        </w:rPr>
        <w:t xml:space="preserve">Spelling (see  </w:t>
      </w:r>
      <w:hyperlink w:anchor="EnglishAppendix1Spelling" w:history="1">
        <w:hyperlink w:anchor="EnglishAppendix1Spelling" w:history="1">
          <w:r w:rsidRPr="000F545E">
            <w:rPr>
              <w:rStyle w:val="Hyperlink"/>
              <w:rFonts w:eastAsia="Times New Roman" w:cstheme="minorHAnsi"/>
              <w:iCs/>
              <w:sz w:val="20"/>
              <w:szCs w:val="20"/>
              <w:lang w:eastAsia="en-GB"/>
            </w:rPr>
            <w:t>English Appendix 1</w:t>
          </w:r>
        </w:hyperlink>
      </w:hyperlink>
      <w:r w:rsidRPr="000F545E">
        <w:rPr>
          <w:rFonts w:eastAsia="Times New Roman" w:cstheme="minorHAnsi"/>
          <w:iCs/>
          <w:sz w:val="20"/>
          <w:szCs w:val="20"/>
          <w:lang w:eastAsia="en-GB"/>
        </w:rPr>
        <w:t>)</w:t>
      </w:r>
    </w:p>
    <w:p w:rsidR="00B11910" w:rsidRPr="000F545E" w:rsidRDefault="00B11910" w:rsidP="00B11910">
      <w:pPr>
        <w:tabs>
          <w:tab w:val="num" w:pos="357"/>
        </w:tabs>
        <w:spacing w:after="0" w:line="240" w:lineRule="auto"/>
        <w:ind w:left="357" w:hanging="357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Pupils should be taught to:</w:t>
      </w:r>
    </w:p>
    <w:p w:rsidR="004269E8" w:rsidRPr="000F545E" w:rsidRDefault="004269E8" w:rsidP="004269E8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use further prefixes and suffixes and understand the guidance for adding them</w:t>
      </w:r>
    </w:p>
    <w:p w:rsidR="004269E8" w:rsidRPr="000F545E" w:rsidRDefault="004269E8" w:rsidP="004269E8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spell some words with ‘silent’ letters [for example, knight, psalm, solemn]</w:t>
      </w:r>
    </w:p>
    <w:p w:rsidR="004269E8" w:rsidRPr="000F545E" w:rsidRDefault="004269E8" w:rsidP="004269E8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continue to distinguish between homophones and other words which are often confused</w:t>
      </w:r>
    </w:p>
    <w:p w:rsidR="004269E8" w:rsidRPr="000F545E" w:rsidRDefault="004269E8" w:rsidP="004269E8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use knowledge of morphology and etymology in spelling and understand that the spelling of some words needs to be learnt specifically, as listed in English Appendix 1</w:t>
      </w:r>
    </w:p>
    <w:p w:rsidR="004269E8" w:rsidRPr="000F545E" w:rsidRDefault="004269E8" w:rsidP="004269E8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use dictionaries to check the spelling and meaning of words</w:t>
      </w:r>
    </w:p>
    <w:p w:rsidR="004269E8" w:rsidRPr="000F545E" w:rsidRDefault="004269E8" w:rsidP="004269E8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use the first three or four letters of a word to check spelling, meaning or both of these in a dictionary</w:t>
      </w:r>
    </w:p>
    <w:p w:rsidR="000F545E" w:rsidRDefault="000F545E" w:rsidP="004269E8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use a thesaurus</w:t>
      </w:r>
    </w:p>
    <w:p w:rsidR="00B11910" w:rsidRPr="000F545E" w:rsidRDefault="00B11910" w:rsidP="004269E8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Pupils need sufficient knowledge of spelling in order to use dictionaries efficiently.</w:t>
      </w:r>
    </w:p>
    <w:p w:rsidR="002B1413" w:rsidRDefault="002B1413" w:rsidP="00B11910">
      <w:pPr>
        <w:tabs>
          <w:tab w:val="num" w:pos="357"/>
        </w:tabs>
        <w:spacing w:after="0" w:line="240" w:lineRule="auto"/>
        <w:ind w:left="357" w:hanging="357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1A5D7E" w:rsidRPr="000F545E" w:rsidRDefault="001A5D7E" w:rsidP="00B11910">
      <w:pPr>
        <w:tabs>
          <w:tab w:val="num" w:pos="357"/>
        </w:tabs>
        <w:spacing w:after="0" w:line="240" w:lineRule="auto"/>
        <w:ind w:left="357" w:hanging="357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0F545E">
        <w:rPr>
          <w:rFonts w:eastAsia="Times New Roman" w:cstheme="minorHAnsi"/>
          <w:b/>
          <w:sz w:val="24"/>
          <w:szCs w:val="24"/>
          <w:u w:val="single"/>
          <w:lang w:eastAsia="en-GB"/>
        </w:rPr>
        <w:t>Writing-Handwriting</w:t>
      </w:r>
    </w:p>
    <w:p w:rsidR="00545B7B" w:rsidRPr="000F545E" w:rsidRDefault="00545B7B" w:rsidP="001A5D7E">
      <w:pPr>
        <w:tabs>
          <w:tab w:val="num" w:pos="357"/>
        </w:tabs>
        <w:spacing w:after="0" w:line="240" w:lineRule="auto"/>
        <w:ind w:left="357" w:hanging="357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Pupils should be taught to:</w:t>
      </w:r>
    </w:p>
    <w:p w:rsidR="004269E8" w:rsidRPr="000F545E" w:rsidRDefault="004269E8" w:rsidP="004269E8">
      <w:pPr>
        <w:pStyle w:val="bulletundertext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write legibly, fluently and with increasing speed by:</w:t>
      </w:r>
    </w:p>
    <w:p w:rsidR="004269E8" w:rsidRPr="000F545E" w:rsidRDefault="004269E8" w:rsidP="004269E8">
      <w:pPr>
        <w:pStyle w:val="bulletundertext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choosing which shape of a letter to use when given choices and deciding whether or not to join specific letters</w:t>
      </w:r>
    </w:p>
    <w:p w:rsidR="004269E8" w:rsidRPr="000F545E" w:rsidRDefault="004269E8" w:rsidP="004269E8">
      <w:pPr>
        <w:pStyle w:val="bulletundertext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choosing the writing implement that is best suited for a task.</w:t>
      </w:r>
    </w:p>
    <w:p w:rsidR="002B1413" w:rsidRDefault="002B1413" w:rsidP="004269E8">
      <w:pPr>
        <w:pStyle w:val="bulletundertext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209FE" w:rsidRPr="000F545E" w:rsidRDefault="00D209FE" w:rsidP="004269E8">
      <w:pPr>
        <w:pStyle w:val="bulletundertext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0F545E">
        <w:rPr>
          <w:rFonts w:asciiTheme="minorHAnsi" w:hAnsiTheme="minorHAnsi" w:cstheme="minorHAnsi"/>
          <w:b/>
          <w:u w:val="single"/>
        </w:rPr>
        <w:t>Writing-Composition</w:t>
      </w:r>
    </w:p>
    <w:p w:rsidR="00B11910" w:rsidRPr="000F545E" w:rsidRDefault="00B11910" w:rsidP="00B11910">
      <w:pPr>
        <w:pStyle w:val="bulletundertext"/>
        <w:numPr>
          <w:ilvl w:val="0"/>
          <w:numId w:val="0"/>
        </w:numPr>
        <w:spacing w:after="0"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Pupils should be taught to:</w:t>
      </w:r>
    </w:p>
    <w:p w:rsidR="00D5640D" w:rsidRPr="000F545E" w:rsidRDefault="00D5640D" w:rsidP="00D5640D">
      <w:pPr>
        <w:pStyle w:val="bulletundertext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Plan their writing by:</w:t>
      </w:r>
    </w:p>
    <w:p w:rsidR="004269E8" w:rsidRPr="000F545E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lastRenderedPageBreak/>
        <w:t>identifying the audience for and purpose of the writing, selecting the appropriate form and using other similar writing as models for their own</w:t>
      </w:r>
    </w:p>
    <w:p w:rsidR="004269E8" w:rsidRPr="000F545E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noting and developing initial ideas, drawing on reading and research where necessary</w:t>
      </w:r>
    </w:p>
    <w:p w:rsidR="004269E8" w:rsidRPr="000F545E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in writing narratives, considering how authors have developed characters and settings in what pupils have read, listened to or seen performed</w:t>
      </w:r>
    </w:p>
    <w:p w:rsidR="004269E8" w:rsidRPr="000F545E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draft and write by:</w:t>
      </w:r>
    </w:p>
    <w:p w:rsidR="004269E8" w:rsidRPr="000F545E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selecting appropriate grammar and vocabulary, understanding how such choices can change and enhance meaning</w:t>
      </w:r>
    </w:p>
    <w:p w:rsidR="004269E8" w:rsidRPr="000F545E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in narratives, describing settings, characters and atmosphere and integrating dialogue to convey character and advance the action</w:t>
      </w:r>
    </w:p>
    <w:p w:rsidR="004269E8" w:rsidRPr="000F545E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précising longer passages</w:t>
      </w:r>
    </w:p>
    <w:p w:rsidR="004269E8" w:rsidRPr="000F545E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using a wide range of devices to build cohesion within and across paragraphs</w:t>
      </w:r>
    </w:p>
    <w:p w:rsidR="004269E8" w:rsidRPr="000F545E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using further organisational and presentational devices to structure text and to guide the reader [for example, headings, bullet points, underlining]</w:t>
      </w:r>
    </w:p>
    <w:p w:rsidR="004269E8" w:rsidRPr="000F545E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evaluate and edit by:</w:t>
      </w:r>
    </w:p>
    <w:p w:rsidR="004269E8" w:rsidRPr="000F545E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assessing the effectiveness of their own and others’ writing</w:t>
      </w:r>
    </w:p>
    <w:p w:rsidR="004269E8" w:rsidRPr="000F545E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proposing changes to vocabulary, grammar and punctuation to enhance effects and clarify meaning</w:t>
      </w:r>
    </w:p>
    <w:p w:rsidR="004269E8" w:rsidRPr="000F545E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ensuring the consistent and correct use of tense throughout a piece of writing</w:t>
      </w:r>
    </w:p>
    <w:p w:rsidR="004269E8" w:rsidRPr="000F545E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ind w:firstLine="414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ensuring correct subject and verb agreement when using singular and plural, distinguishing between the language of speech and writing and choosing the appropriate register</w:t>
      </w:r>
    </w:p>
    <w:p w:rsidR="004269E8" w:rsidRPr="000F545E" w:rsidRDefault="004269E8" w:rsidP="00D5640D">
      <w:pPr>
        <w:pStyle w:val="bulletundertext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proof-read for spelling and punctuation errors</w:t>
      </w:r>
    </w:p>
    <w:p w:rsidR="00D5640D" w:rsidRPr="000F545E" w:rsidRDefault="00D5640D" w:rsidP="00D5640D">
      <w:pPr>
        <w:pStyle w:val="bulletundertext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perform their own compositions, using appropriate intonation, volume, and movement so that meaning is clear.</w:t>
      </w:r>
    </w:p>
    <w:p w:rsidR="002B1413" w:rsidRDefault="002B1413" w:rsidP="00545B7B">
      <w:pPr>
        <w:pStyle w:val="bulletundertext"/>
        <w:numPr>
          <w:ilvl w:val="0"/>
          <w:numId w:val="0"/>
        </w:numPr>
        <w:spacing w:after="0" w:line="240" w:lineRule="auto"/>
        <w:ind w:left="357" w:hanging="357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209FE" w:rsidRPr="000F545E" w:rsidRDefault="00D209FE" w:rsidP="00545B7B">
      <w:pPr>
        <w:pStyle w:val="bulletundertext"/>
        <w:numPr>
          <w:ilvl w:val="0"/>
          <w:numId w:val="0"/>
        </w:numPr>
        <w:spacing w:after="0" w:line="240" w:lineRule="auto"/>
        <w:ind w:left="357" w:hanging="357"/>
        <w:rPr>
          <w:rFonts w:asciiTheme="minorHAnsi" w:hAnsiTheme="minorHAnsi" w:cstheme="minorHAnsi"/>
          <w:b/>
          <w:u w:val="single"/>
        </w:rPr>
      </w:pPr>
      <w:r w:rsidRPr="000F545E">
        <w:rPr>
          <w:rFonts w:asciiTheme="minorHAnsi" w:hAnsiTheme="minorHAnsi" w:cstheme="minorHAnsi"/>
          <w:b/>
          <w:u w:val="single"/>
        </w:rPr>
        <w:t>Writing- Vocabulary, grammar and punctuation</w:t>
      </w:r>
    </w:p>
    <w:p w:rsidR="00D5640D" w:rsidRPr="000F545E" w:rsidRDefault="00DA1E05" w:rsidP="00D5640D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eastAsia="Times New Roman" w:cstheme="minorHAnsi"/>
          <w:sz w:val="20"/>
          <w:szCs w:val="20"/>
          <w:lang w:eastAsia="en-GB"/>
        </w:rPr>
        <w:t>D</w:t>
      </w:r>
      <w:r w:rsidR="00D209FE" w:rsidRPr="000F545E">
        <w:rPr>
          <w:rFonts w:eastAsia="Times New Roman" w:cstheme="minorHAnsi"/>
          <w:sz w:val="20"/>
          <w:szCs w:val="20"/>
          <w:lang w:eastAsia="en-GB"/>
        </w:rPr>
        <w:t xml:space="preserve">evelop their understanding of the concepts set out in </w:t>
      </w:r>
      <w:hyperlink w:anchor="EnglishAppendix2Vocabulary" w:history="1">
        <w:r w:rsidR="00D209FE" w:rsidRPr="000F545E">
          <w:rPr>
            <w:rFonts w:eastAsia="Times New Roman" w:cstheme="minorHAnsi"/>
            <w:color w:val="002060"/>
            <w:sz w:val="20"/>
            <w:szCs w:val="20"/>
            <w:u w:val="single"/>
            <w:lang w:eastAsia="en-GB"/>
          </w:rPr>
          <w:t>English Appendix 2</w:t>
        </w:r>
      </w:hyperlink>
      <w:r w:rsidR="00D209FE" w:rsidRPr="000F545E">
        <w:rPr>
          <w:rFonts w:eastAsia="Times New Roman" w:cstheme="minorHAnsi"/>
          <w:sz w:val="20"/>
          <w:szCs w:val="20"/>
          <w:lang w:eastAsia="en-GB"/>
        </w:rPr>
        <w:t xml:space="preserve"> by:</w:t>
      </w:r>
    </w:p>
    <w:p w:rsidR="00D5640D" w:rsidRPr="000F545E" w:rsidRDefault="00D5640D" w:rsidP="00D5640D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0F545E">
        <w:rPr>
          <w:rFonts w:cstheme="minorHAnsi"/>
          <w:sz w:val="20"/>
          <w:szCs w:val="20"/>
        </w:rPr>
        <w:t>Pupils should be taught to:</w:t>
      </w:r>
    </w:p>
    <w:p w:rsidR="00D5640D" w:rsidRPr="000F545E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develop their understanding of the concepts set out in English Appendix 2 by:</w:t>
      </w:r>
    </w:p>
    <w:p w:rsidR="00D5640D" w:rsidRPr="000F545E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recognising vocabulary and structures that are appropriate for formal speech and writing, including subjunctive forms</w:t>
      </w:r>
    </w:p>
    <w:p w:rsidR="00D5640D" w:rsidRPr="000F545E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using passive verbs to affect the presentation of information in a sentence</w:t>
      </w:r>
    </w:p>
    <w:p w:rsidR="00D5640D" w:rsidRPr="000F545E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using the perfect form of verbs to mark relationships of time and cause</w:t>
      </w:r>
    </w:p>
    <w:p w:rsidR="00D5640D" w:rsidRPr="000F545E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using expanded noun phrases to convey complicated information concisely</w:t>
      </w:r>
    </w:p>
    <w:p w:rsidR="00D5640D" w:rsidRPr="000F545E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using modal verbs or adverbs to indicate degrees of possibility</w:t>
      </w:r>
    </w:p>
    <w:p w:rsidR="00D5640D" w:rsidRPr="000F545E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using relative clauses beginning with who, which, where, when, whose, that or with an implied (i.e. omitted) relative pronoun</w:t>
      </w:r>
    </w:p>
    <w:p w:rsidR="00D5640D" w:rsidRPr="000F545E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learning the grammar for years 5 and 6 in English Appendix 2</w:t>
      </w:r>
    </w:p>
    <w:p w:rsidR="00D5640D" w:rsidRPr="000F545E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indicate grammatical and other features by:</w:t>
      </w:r>
    </w:p>
    <w:p w:rsidR="00D5640D" w:rsidRPr="000F545E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using commas to clarify meaning or avoid ambiguity in writing</w:t>
      </w:r>
    </w:p>
    <w:p w:rsidR="00D5640D" w:rsidRPr="000F545E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using hyphens to avoid ambiguity</w:t>
      </w:r>
    </w:p>
    <w:p w:rsidR="00D5640D" w:rsidRPr="000F545E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using brackets, dashes or commas to indicate parenthesis</w:t>
      </w:r>
    </w:p>
    <w:p w:rsidR="00D5640D" w:rsidRPr="000F545E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using semi-colons, colons or dashes to mark boundaries between independent clauses</w:t>
      </w:r>
    </w:p>
    <w:p w:rsidR="00D5640D" w:rsidRPr="000F545E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using a colon to introduce a list</w:t>
      </w:r>
    </w:p>
    <w:p w:rsidR="00D5640D" w:rsidRPr="000F545E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 w:firstLine="425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punctuating bullet points consistently</w:t>
      </w:r>
    </w:p>
    <w:p w:rsidR="00D5640D" w:rsidRPr="000F545E" w:rsidRDefault="00D5640D" w:rsidP="00D5640D">
      <w:pPr>
        <w:pStyle w:val="bulletundertext"/>
        <w:numPr>
          <w:ilvl w:val="0"/>
          <w:numId w:val="15"/>
        </w:numPr>
        <w:spacing w:after="0" w:line="24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use and understand the grammatical terminology in English Appendix 2 accurately and appropriately in discussing their writing and reading.</w:t>
      </w:r>
    </w:p>
    <w:p w:rsidR="00D209FE" w:rsidRPr="000F545E" w:rsidRDefault="00DA1E05" w:rsidP="00D5640D">
      <w:pPr>
        <w:pStyle w:val="bulletundertext"/>
        <w:numPr>
          <w:ilvl w:val="0"/>
          <w:numId w:val="15"/>
        </w:numPr>
        <w:spacing w:after="0" w:line="24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0F545E">
        <w:rPr>
          <w:rFonts w:asciiTheme="minorHAnsi" w:hAnsiTheme="minorHAnsi" w:cstheme="minorHAnsi"/>
          <w:sz w:val="20"/>
          <w:szCs w:val="20"/>
        </w:rPr>
        <w:t>U</w:t>
      </w:r>
      <w:r w:rsidR="00914A5C" w:rsidRPr="000F545E">
        <w:rPr>
          <w:rFonts w:asciiTheme="minorHAnsi" w:hAnsiTheme="minorHAnsi" w:cstheme="minorHAnsi"/>
          <w:sz w:val="20"/>
          <w:szCs w:val="20"/>
        </w:rPr>
        <w:t>s</w:t>
      </w:r>
      <w:r w:rsidR="00D209FE" w:rsidRPr="000F545E">
        <w:rPr>
          <w:rFonts w:asciiTheme="minorHAnsi" w:hAnsiTheme="minorHAnsi" w:cstheme="minorHAnsi"/>
          <w:sz w:val="20"/>
          <w:szCs w:val="20"/>
        </w:rPr>
        <w:t xml:space="preserve">e the grammatical terminology in </w:t>
      </w:r>
      <w:r w:rsidR="00D209FE" w:rsidRPr="000F545E">
        <w:rPr>
          <w:rFonts w:asciiTheme="minorHAnsi" w:hAnsiTheme="minorHAnsi" w:cstheme="minorHAnsi"/>
          <w:color w:val="002060"/>
          <w:sz w:val="20"/>
          <w:szCs w:val="20"/>
        </w:rPr>
        <w:t xml:space="preserve">English Appendix 2 </w:t>
      </w:r>
      <w:r w:rsidR="00D209FE" w:rsidRPr="000F545E">
        <w:rPr>
          <w:rFonts w:asciiTheme="minorHAnsi" w:hAnsiTheme="minorHAnsi" w:cstheme="minorHAnsi"/>
          <w:sz w:val="20"/>
          <w:szCs w:val="20"/>
        </w:rPr>
        <w:t>in discussing their writing.</w:t>
      </w:r>
    </w:p>
    <w:p w:rsidR="008308BD" w:rsidRDefault="008308BD" w:rsidP="00914A5C">
      <w:pPr>
        <w:pStyle w:val="bulletundertext"/>
        <w:numPr>
          <w:ilvl w:val="0"/>
          <w:numId w:val="0"/>
        </w:numPr>
        <w:spacing w:before="240" w:after="0" w:line="240" w:lineRule="auto"/>
        <w:ind w:left="360"/>
        <w:rPr>
          <w:rFonts w:asciiTheme="minorHAnsi" w:hAnsiTheme="minorHAnsi" w:cstheme="minorHAnsi"/>
          <w:b/>
          <w:sz w:val="16"/>
          <w:szCs w:val="16"/>
        </w:rPr>
      </w:pPr>
    </w:p>
    <w:p w:rsidR="008D6F3A" w:rsidRPr="000F545E" w:rsidRDefault="001776ED" w:rsidP="001C49D4">
      <w:pPr>
        <w:spacing w:before="120" w:after="0" w:line="288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0F545E">
        <w:rPr>
          <w:rFonts w:eastAsia="Times New Roman" w:cstheme="minorHAnsi"/>
          <w:b/>
          <w:sz w:val="24"/>
          <w:szCs w:val="24"/>
          <w:u w:val="single"/>
          <w:lang w:eastAsia="en-GB"/>
        </w:rPr>
        <w:t>A</w:t>
      </w:r>
      <w:r w:rsidR="008D6F3A" w:rsidRPr="000F545E">
        <w:rPr>
          <w:rFonts w:eastAsia="Times New Roman" w:cstheme="minorHAnsi"/>
          <w:b/>
          <w:sz w:val="24"/>
          <w:szCs w:val="24"/>
          <w:u w:val="single"/>
          <w:lang w:eastAsia="en-GB"/>
        </w:rPr>
        <w:t>ppendix 1-Spelling</w:t>
      </w:r>
    </w:p>
    <w:p w:rsidR="002C5B14" w:rsidRDefault="001C49D4" w:rsidP="001C49D4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en-GB"/>
        </w:rPr>
      </w:pPr>
      <w:r>
        <w:rPr>
          <w:rFonts w:eastAsia="Times New Roman" w:cstheme="minorHAnsi"/>
          <w:b/>
          <w:sz w:val="20"/>
          <w:szCs w:val="20"/>
          <w:u w:val="single"/>
          <w:lang w:eastAsia="en-GB"/>
        </w:rPr>
        <w:t>Revise work done in previous years</w:t>
      </w:r>
    </w:p>
    <w:p w:rsidR="008D6F3A" w:rsidRPr="000F545E" w:rsidRDefault="008D4E6B" w:rsidP="001C49D4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0F545E">
        <w:rPr>
          <w:rFonts w:eastAsia="Times New Roman" w:cstheme="minorHAnsi"/>
          <w:b/>
          <w:sz w:val="24"/>
          <w:szCs w:val="24"/>
          <w:u w:val="single"/>
          <w:lang w:eastAsia="en-GB"/>
        </w:rPr>
        <w:t>New</w:t>
      </w:r>
      <w:r w:rsidR="00655339" w:rsidRPr="000F545E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 </w:t>
      </w:r>
      <w:r w:rsidR="006B6F53" w:rsidRPr="000F545E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Spelling Work for Year </w:t>
      </w:r>
      <w:r w:rsidR="001C49D4" w:rsidRPr="000F545E">
        <w:rPr>
          <w:rFonts w:eastAsia="Times New Roman" w:cstheme="minorHAnsi"/>
          <w:b/>
          <w:sz w:val="24"/>
          <w:szCs w:val="24"/>
          <w:u w:val="single"/>
          <w:lang w:eastAsia="en-GB"/>
        </w:rPr>
        <w:t>5 and 6</w:t>
      </w:r>
    </w:p>
    <w:p w:rsidR="001C49D4" w:rsidRPr="002C5B14" w:rsidRDefault="001C49D4" w:rsidP="001C49D4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en-GB"/>
        </w:rPr>
      </w:pPr>
    </w:p>
    <w:tbl>
      <w:tblPr>
        <w:tblW w:w="1521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199"/>
        <w:gridCol w:w="5953"/>
        <w:gridCol w:w="6061"/>
      </w:tblGrid>
      <w:tr w:rsidR="004A416E" w:rsidRPr="008D6F3A" w:rsidTr="004A416E">
        <w:trPr>
          <w:trHeight w:val="246"/>
          <w:tblHeader/>
        </w:trPr>
        <w:tc>
          <w:tcPr>
            <w:tcW w:w="3199" w:type="dxa"/>
            <w:shd w:val="clear" w:color="auto" w:fill="FFFF00"/>
          </w:tcPr>
          <w:p w:rsidR="004A416E" w:rsidRPr="004A416E" w:rsidRDefault="004A416E" w:rsidP="002C5B14">
            <w:pPr>
              <w:pStyle w:val="Heading4"/>
              <w:spacing w:before="60"/>
              <w:rPr>
                <w:b/>
                <w:i w:val="0"/>
                <w:color w:val="auto"/>
                <w:sz w:val="20"/>
                <w:szCs w:val="20"/>
              </w:rPr>
            </w:pPr>
            <w:r w:rsidRPr="004A416E">
              <w:rPr>
                <w:b/>
                <w:i w:val="0"/>
                <w:color w:val="auto"/>
                <w:sz w:val="20"/>
                <w:szCs w:val="20"/>
              </w:rPr>
              <w:t>Statutory requirements</w:t>
            </w:r>
          </w:p>
        </w:tc>
        <w:tc>
          <w:tcPr>
            <w:tcW w:w="5953" w:type="dxa"/>
            <w:shd w:val="clear" w:color="auto" w:fill="FFFF00"/>
          </w:tcPr>
          <w:p w:rsidR="004A416E" w:rsidRPr="004A416E" w:rsidRDefault="004A416E" w:rsidP="002C5B14">
            <w:pPr>
              <w:pStyle w:val="Heading4"/>
              <w:spacing w:before="60"/>
              <w:rPr>
                <w:b/>
                <w:i w:val="0"/>
                <w:color w:val="auto"/>
                <w:sz w:val="20"/>
                <w:szCs w:val="20"/>
              </w:rPr>
            </w:pPr>
            <w:r w:rsidRPr="004A416E">
              <w:rPr>
                <w:b/>
                <w:i w:val="0"/>
                <w:color w:val="auto"/>
                <w:sz w:val="20"/>
                <w:szCs w:val="20"/>
              </w:rPr>
              <w:t>Rules and guidance (non</w:t>
            </w:r>
            <w:r w:rsidRPr="004A416E">
              <w:rPr>
                <w:b/>
                <w:i w:val="0"/>
                <w:color w:val="auto"/>
                <w:sz w:val="20"/>
                <w:szCs w:val="20"/>
              </w:rPr>
              <w:noBreakHyphen/>
              <w:t>statutory)</w:t>
            </w:r>
          </w:p>
        </w:tc>
        <w:tc>
          <w:tcPr>
            <w:tcW w:w="6061" w:type="dxa"/>
            <w:shd w:val="clear" w:color="auto" w:fill="FFFF00"/>
          </w:tcPr>
          <w:p w:rsidR="004A416E" w:rsidRPr="004A416E" w:rsidRDefault="004A416E" w:rsidP="002C5B14">
            <w:pPr>
              <w:pStyle w:val="Heading4"/>
              <w:spacing w:before="60"/>
              <w:rPr>
                <w:b/>
                <w:i w:val="0"/>
                <w:color w:val="auto"/>
                <w:sz w:val="20"/>
                <w:szCs w:val="20"/>
              </w:rPr>
            </w:pPr>
            <w:r w:rsidRPr="004A416E">
              <w:rPr>
                <w:b/>
                <w:i w:val="0"/>
                <w:color w:val="auto"/>
                <w:sz w:val="20"/>
                <w:szCs w:val="20"/>
              </w:rPr>
              <w:t>Example words (non</w:t>
            </w:r>
            <w:r w:rsidRPr="004A416E">
              <w:rPr>
                <w:b/>
                <w:i w:val="0"/>
                <w:color w:val="auto"/>
                <w:sz w:val="20"/>
                <w:szCs w:val="20"/>
              </w:rPr>
              <w:noBreakHyphen/>
              <w:t>statutory)</w:t>
            </w:r>
          </w:p>
        </w:tc>
      </w:tr>
      <w:tr w:rsidR="004A416E" w:rsidRPr="008D6F3A" w:rsidTr="004A416E">
        <w:trPr>
          <w:trHeight w:val="268"/>
        </w:trPr>
        <w:tc>
          <w:tcPr>
            <w:tcW w:w="3199" w:type="dxa"/>
          </w:tcPr>
          <w:p w:rsidR="004A416E" w:rsidRPr="008351C3" w:rsidRDefault="004A416E" w:rsidP="001C49D4">
            <w:pPr>
              <w:spacing w:before="60" w:after="60" w:line="320" w:lineRule="exact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>Endings which sound like /</w:t>
            </w:r>
            <w:r w:rsidRPr="008351C3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highlight w:val="lightGray"/>
              </w:rPr>
              <w:t>ʃ</w:t>
            </w:r>
            <w:r w:rsidRPr="008351C3">
              <w:rPr>
                <w:b/>
                <w:sz w:val="20"/>
                <w:szCs w:val="20"/>
                <w:highlight w:val="lightGray"/>
              </w:rPr>
              <w:t>əs/ spelt –cious or –tious</w:t>
            </w:r>
          </w:p>
        </w:tc>
        <w:tc>
          <w:tcPr>
            <w:tcW w:w="5953" w:type="dxa"/>
          </w:tcPr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>Not many common words end like this.</w:t>
            </w:r>
          </w:p>
          <w:p w:rsidR="004A416E" w:rsidRPr="008351C3" w:rsidRDefault="004A416E" w:rsidP="004A416E">
            <w:pPr>
              <w:spacing w:before="60" w:after="120" w:line="320" w:lineRule="exact"/>
              <w:rPr>
                <w:b/>
                <w:iCs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 xml:space="preserve">If the root word ends in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–ce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, the </w:t>
            </w:r>
            <w:r w:rsidRPr="008351C3">
              <w:rPr>
                <w:rFonts w:cs="Arial"/>
                <w:b/>
                <w:sz w:val="20"/>
                <w:szCs w:val="20"/>
                <w:highlight w:val="lightGray"/>
              </w:rPr>
              <w:t>/</w:t>
            </w:r>
            <w:r w:rsidRPr="008351C3">
              <w:rPr>
                <w:rFonts w:ascii="Lucida Sans Unicode" w:hAnsi="Lucida Sans Unicode" w:cs="Lucida Sans Unicode"/>
                <w:b/>
                <w:sz w:val="20"/>
                <w:szCs w:val="20"/>
                <w:highlight w:val="lightGray"/>
              </w:rPr>
              <w:t>ʃ</w:t>
            </w:r>
            <w:r w:rsidRPr="008351C3">
              <w:rPr>
                <w:rFonts w:cs="Arial"/>
                <w:b/>
                <w:sz w:val="20"/>
                <w:szCs w:val="20"/>
                <w:highlight w:val="lightGray"/>
              </w:rPr>
              <w:t>/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sound is usually spelt as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c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– e.g. </w:t>
            </w:r>
            <w:r w:rsidRPr="008351C3">
              <w:rPr>
                <w:b/>
                <w:i/>
                <w:iCs/>
                <w:sz w:val="20"/>
                <w:szCs w:val="20"/>
                <w:highlight w:val="lightGray"/>
              </w:rPr>
              <w:t>vice – vicious</w:t>
            </w:r>
            <w:r w:rsidRPr="008351C3">
              <w:rPr>
                <w:b/>
                <w:sz w:val="20"/>
                <w:szCs w:val="20"/>
                <w:highlight w:val="lightGray"/>
              </w:rPr>
              <w:t>,</w:t>
            </w:r>
            <w:r w:rsidRPr="008351C3">
              <w:rPr>
                <w:b/>
                <w:i/>
                <w:iCs/>
                <w:sz w:val="20"/>
                <w:szCs w:val="20"/>
                <w:highlight w:val="lightGray"/>
              </w:rPr>
              <w:t xml:space="preserve"> grace – gracious</w:t>
            </w:r>
            <w:r w:rsidRPr="008351C3">
              <w:rPr>
                <w:b/>
                <w:sz w:val="20"/>
                <w:szCs w:val="20"/>
                <w:highlight w:val="lightGray"/>
              </w:rPr>
              <w:t>,</w:t>
            </w:r>
            <w:r w:rsidRPr="008351C3">
              <w:rPr>
                <w:b/>
                <w:i/>
                <w:iCs/>
                <w:sz w:val="20"/>
                <w:szCs w:val="20"/>
                <w:highlight w:val="lightGray"/>
              </w:rPr>
              <w:t xml:space="preserve"> space – spacious</w:t>
            </w:r>
            <w:r w:rsidRPr="008351C3">
              <w:rPr>
                <w:b/>
                <w:sz w:val="20"/>
                <w:szCs w:val="20"/>
                <w:highlight w:val="lightGray"/>
              </w:rPr>
              <w:t>,</w:t>
            </w:r>
            <w:r w:rsidRPr="008351C3">
              <w:rPr>
                <w:b/>
                <w:i/>
                <w:iCs/>
                <w:sz w:val="20"/>
                <w:szCs w:val="20"/>
                <w:highlight w:val="lightGray"/>
              </w:rPr>
              <w:t xml:space="preserve"> malice – malicious.</w:t>
            </w:r>
          </w:p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bCs/>
                <w:sz w:val="20"/>
                <w:szCs w:val="20"/>
                <w:highlight w:val="lightGray"/>
              </w:rPr>
              <w:t>Exception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: </w:t>
            </w:r>
            <w:r w:rsidRPr="008351C3">
              <w:rPr>
                <w:b/>
                <w:i/>
                <w:iCs/>
                <w:sz w:val="20"/>
                <w:szCs w:val="20"/>
                <w:highlight w:val="lightGray"/>
              </w:rPr>
              <w:t>anxious</w:t>
            </w:r>
            <w:r w:rsidRPr="008351C3">
              <w:rPr>
                <w:b/>
                <w:iCs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6061" w:type="dxa"/>
          </w:tcPr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>vicious, precious, conscious, delicious, malicious, suspicious</w:t>
            </w:r>
          </w:p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>ambitious, cautious, fictitious, infectious,</w:t>
            </w:r>
          </w:p>
        </w:tc>
      </w:tr>
      <w:tr w:rsidR="004A416E" w:rsidRPr="008D6F3A" w:rsidTr="004A416E">
        <w:trPr>
          <w:trHeight w:val="377"/>
        </w:trPr>
        <w:tc>
          <w:tcPr>
            <w:tcW w:w="3199" w:type="dxa"/>
          </w:tcPr>
          <w:p w:rsidR="004A416E" w:rsidRPr="008351C3" w:rsidRDefault="004A416E" w:rsidP="001C49D4">
            <w:pPr>
              <w:spacing w:before="60" w:after="60" w:line="320" w:lineRule="exact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>Endings which sound like /</w:t>
            </w:r>
            <w:r w:rsidRPr="008351C3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highlight w:val="lightGray"/>
              </w:rPr>
              <w:t>ʃ</w:t>
            </w:r>
            <w:r w:rsidRPr="008351C3">
              <w:rPr>
                <w:b/>
                <w:sz w:val="20"/>
                <w:szCs w:val="20"/>
                <w:highlight w:val="lightGray"/>
              </w:rPr>
              <w:t>əl/</w:t>
            </w:r>
          </w:p>
        </w:tc>
        <w:tc>
          <w:tcPr>
            <w:tcW w:w="5953" w:type="dxa"/>
          </w:tcPr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bCs/>
                <w:sz w:val="20"/>
                <w:szCs w:val="20"/>
                <w:highlight w:val="lightGray"/>
              </w:rPr>
              <w:t>–cial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is common after a vowel letter and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–tial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after a consonant letter, but there are some exceptions.</w:t>
            </w:r>
          </w:p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bCs/>
                <w:sz w:val="20"/>
                <w:szCs w:val="20"/>
                <w:highlight w:val="lightGray"/>
              </w:rPr>
              <w:t>Exceptions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: initial, financial, commercial, provincial (the spelling of the last three is clearly related to </w:t>
            </w:r>
            <w:r w:rsidRPr="008351C3">
              <w:rPr>
                <w:b/>
                <w:i/>
                <w:iCs/>
                <w:sz w:val="20"/>
                <w:szCs w:val="20"/>
                <w:highlight w:val="lightGray"/>
              </w:rPr>
              <w:t>finance</w:t>
            </w:r>
            <w:r w:rsidRPr="008351C3">
              <w:rPr>
                <w:b/>
                <w:sz w:val="20"/>
                <w:szCs w:val="20"/>
                <w:highlight w:val="lightGray"/>
              </w:rPr>
              <w:t>,</w:t>
            </w:r>
            <w:r w:rsidRPr="008351C3">
              <w:rPr>
                <w:b/>
                <w:i/>
                <w:iCs/>
                <w:sz w:val="20"/>
                <w:szCs w:val="20"/>
                <w:highlight w:val="lightGray"/>
              </w:rPr>
              <w:t xml:space="preserve"> commerce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and </w:t>
            </w:r>
            <w:r w:rsidRPr="008351C3">
              <w:rPr>
                <w:b/>
                <w:i/>
                <w:iCs/>
                <w:sz w:val="20"/>
                <w:szCs w:val="20"/>
                <w:highlight w:val="lightGray"/>
              </w:rPr>
              <w:t>province</w:t>
            </w:r>
            <w:r w:rsidRPr="008351C3">
              <w:rPr>
                <w:b/>
                <w:sz w:val="20"/>
                <w:szCs w:val="20"/>
                <w:highlight w:val="lightGray"/>
              </w:rPr>
              <w:t>).</w:t>
            </w:r>
          </w:p>
        </w:tc>
        <w:tc>
          <w:tcPr>
            <w:tcW w:w="6061" w:type="dxa"/>
          </w:tcPr>
          <w:p w:rsidR="004A416E" w:rsidRPr="008351C3" w:rsidRDefault="004A416E" w:rsidP="001C49D4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>official, special, artificial, partial, confidential, essential</w:t>
            </w:r>
          </w:p>
        </w:tc>
      </w:tr>
      <w:tr w:rsidR="004A416E" w:rsidRPr="008D6F3A" w:rsidTr="004A416E">
        <w:trPr>
          <w:trHeight w:val="377"/>
        </w:trPr>
        <w:tc>
          <w:tcPr>
            <w:tcW w:w="3199" w:type="dxa"/>
          </w:tcPr>
          <w:p w:rsidR="004A416E" w:rsidRPr="008351C3" w:rsidRDefault="004A416E" w:rsidP="001C49D4">
            <w:pPr>
              <w:spacing w:before="40" w:after="60" w:line="320" w:lineRule="exact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 xml:space="preserve">Words ending in –ant, </w:t>
            </w:r>
            <w:r w:rsidRPr="008351C3">
              <w:rPr>
                <w:b/>
                <w:sz w:val="20"/>
                <w:szCs w:val="20"/>
                <w:highlight w:val="lightGray"/>
              </w:rPr>
              <w:br/>
              <w:t xml:space="preserve">–ance/–ancy, </w:t>
            </w:r>
            <w:r w:rsidRPr="008351C3">
              <w:rPr>
                <w:b/>
                <w:sz w:val="20"/>
                <w:szCs w:val="20"/>
                <w:highlight w:val="lightGray"/>
              </w:rPr>
              <w:br/>
              <w:t xml:space="preserve">–ent, </w:t>
            </w:r>
            <w:r w:rsidRPr="008351C3">
              <w:rPr>
                <w:b/>
                <w:sz w:val="20"/>
                <w:szCs w:val="20"/>
                <w:highlight w:val="lightGray"/>
              </w:rPr>
              <w:br/>
              <w:t>–ence/–ency</w:t>
            </w:r>
          </w:p>
        </w:tc>
        <w:tc>
          <w:tcPr>
            <w:tcW w:w="5953" w:type="dxa"/>
          </w:tcPr>
          <w:p w:rsidR="004A416E" w:rsidRPr="008351C3" w:rsidRDefault="004A416E" w:rsidP="004A416E">
            <w:pPr>
              <w:spacing w:before="40" w:after="120" w:line="320" w:lineRule="exact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 xml:space="preserve">Use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–ant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and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–ance/–ancy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if there is a related word with a /æ/ or /</w:t>
            </w:r>
            <w:r w:rsidRPr="008351C3">
              <w:rPr>
                <w:rFonts w:cs="Arial"/>
                <w:b/>
                <w:sz w:val="20"/>
                <w:szCs w:val="20"/>
                <w:highlight w:val="lightGray"/>
              </w:rPr>
              <w:t>e</w:t>
            </w:r>
            <w:r w:rsidRPr="008351C3">
              <w:rPr>
                <w:rFonts w:ascii="Lucida Sans Unicode" w:hAnsi="Lucida Sans Unicode" w:cs="Lucida Sans Unicode"/>
                <w:b/>
                <w:sz w:val="20"/>
                <w:szCs w:val="20"/>
                <w:highlight w:val="lightGray"/>
              </w:rPr>
              <w:t>ɪ</w:t>
            </w:r>
            <w:r w:rsidRPr="008351C3">
              <w:rPr>
                <w:b/>
                <w:sz w:val="20"/>
                <w:szCs w:val="20"/>
                <w:highlight w:val="lightGray"/>
              </w:rPr>
              <w:t>/ sound in the right position; –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ation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endings are often a clue.</w:t>
            </w:r>
            <w:r w:rsidRPr="008351C3">
              <w:rPr>
                <w:b/>
                <w:sz w:val="20"/>
                <w:szCs w:val="20"/>
                <w:highlight w:val="lightGray"/>
              </w:rPr>
              <w:br/>
            </w:r>
            <w:r w:rsidRPr="008351C3">
              <w:rPr>
                <w:b/>
                <w:sz w:val="20"/>
                <w:szCs w:val="20"/>
                <w:highlight w:val="lightGray"/>
              </w:rPr>
              <w:br/>
            </w:r>
            <w:r w:rsidRPr="008351C3">
              <w:rPr>
                <w:b/>
                <w:sz w:val="20"/>
                <w:szCs w:val="20"/>
                <w:highlight w:val="lightGray"/>
              </w:rPr>
              <w:br/>
            </w:r>
          </w:p>
          <w:p w:rsidR="004A416E" w:rsidRPr="008351C3" w:rsidRDefault="004A416E" w:rsidP="004A416E">
            <w:pPr>
              <w:spacing w:before="60" w:after="120" w:line="320" w:lineRule="exact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 xml:space="preserve">Use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–ent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and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–ence/–ency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after soft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c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(/s/ sound), soft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g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(/d</w:t>
            </w:r>
            <w:r w:rsidRPr="008351C3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>ʒ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/ sound) and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qu</w:t>
            </w:r>
            <w:r w:rsidRPr="008351C3">
              <w:rPr>
                <w:b/>
                <w:sz w:val="20"/>
                <w:szCs w:val="20"/>
                <w:highlight w:val="lightGray"/>
              </w:rPr>
              <w:t>, or if there is a related word with a clear /</w:t>
            </w:r>
            <w:r w:rsidRPr="008351C3">
              <w:rPr>
                <w:rFonts w:ascii="Lucida Sans Unicode" w:hAnsi="Lucida Sans Unicode" w:cs="Lucida Sans Unicode"/>
                <w:b/>
                <w:sz w:val="20"/>
                <w:szCs w:val="20"/>
                <w:highlight w:val="lightGray"/>
              </w:rPr>
              <w:t>ɛ</w:t>
            </w:r>
            <w:r w:rsidRPr="008351C3">
              <w:rPr>
                <w:b/>
                <w:sz w:val="20"/>
                <w:szCs w:val="20"/>
                <w:highlight w:val="lightGray"/>
              </w:rPr>
              <w:t>/ sound in the right position.</w:t>
            </w:r>
          </w:p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>There are many words, however, where the above guidance does not help. These words just have to be learnt.</w:t>
            </w:r>
          </w:p>
        </w:tc>
        <w:tc>
          <w:tcPr>
            <w:tcW w:w="6061" w:type="dxa"/>
          </w:tcPr>
          <w:p w:rsidR="004A416E" w:rsidRPr="008351C3" w:rsidRDefault="004A416E" w:rsidP="004A416E">
            <w:pPr>
              <w:spacing w:before="40" w:after="120" w:line="320" w:lineRule="exact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>observant, observance, (observ</w:t>
            </w:r>
            <w:r w:rsidRPr="008351C3">
              <w:rPr>
                <w:b/>
                <w:sz w:val="20"/>
                <w:szCs w:val="20"/>
                <w:highlight w:val="lightGray"/>
                <w:u w:val="single"/>
              </w:rPr>
              <w:t>a</w:t>
            </w:r>
            <w:r w:rsidRPr="008351C3">
              <w:rPr>
                <w:b/>
                <w:sz w:val="20"/>
                <w:szCs w:val="20"/>
                <w:highlight w:val="lightGray"/>
              </w:rPr>
              <w:t>tion), expectant (expect</w:t>
            </w:r>
            <w:r w:rsidRPr="008351C3">
              <w:rPr>
                <w:b/>
                <w:sz w:val="20"/>
                <w:szCs w:val="20"/>
                <w:highlight w:val="lightGray"/>
                <w:u w:val="single"/>
              </w:rPr>
              <w:t>a</w:t>
            </w:r>
            <w:r w:rsidRPr="008351C3">
              <w:rPr>
                <w:b/>
                <w:sz w:val="20"/>
                <w:szCs w:val="20"/>
                <w:highlight w:val="lightGray"/>
              </w:rPr>
              <w:t>tion), hesitant, hesitancy (hesit</w:t>
            </w:r>
            <w:r w:rsidRPr="008351C3">
              <w:rPr>
                <w:b/>
                <w:sz w:val="20"/>
                <w:szCs w:val="20"/>
                <w:highlight w:val="lightGray"/>
                <w:u w:val="single"/>
              </w:rPr>
              <w:t>a</w:t>
            </w:r>
            <w:r w:rsidRPr="008351C3">
              <w:rPr>
                <w:b/>
                <w:sz w:val="20"/>
                <w:szCs w:val="20"/>
                <w:highlight w:val="lightGray"/>
              </w:rPr>
              <w:t>tion), tolerant, tolerance (toler</w:t>
            </w:r>
            <w:r w:rsidRPr="008351C3">
              <w:rPr>
                <w:b/>
                <w:sz w:val="20"/>
                <w:szCs w:val="20"/>
                <w:highlight w:val="lightGray"/>
                <w:u w:val="single"/>
              </w:rPr>
              <w:t>a</w:t>
            </w:r>
            <w:r w:rsidRPr="008351C3">
              <w:rPr>
                <w:b/>
                <w:sz w:val="20"/>
                <w:szCs w:val="20"/>
                <w:highlight w:val="lightGray"/>
              </w:rPr>
              <w:t>tion), substance (subst</w:t>
            </w:r>
            <w:r w:rsidRPr="008351C3">
              <w:rPr>
                <w:b/>
                <w:sz w:val="20"/>
                <w:szCs w:val="20"/>
                <w:highlight w:val="lightGray"/>
                <w:u w:val="single"/>
              </w:rPr>
              <w:t>a</w:t>
            </w:r>
            <w:r w:rsidRPr="008351C3">
              <w:rPr>
                <w:b/>
                <w:sz w:val="20"/>
                <w:szCs w:val="20"/>
                <w:highlight w:val="lightGray"/>
              </w:rPr>
              <w:t>ntial)</w:t>
            </w:r>
          </w:p>
          <w:p w:rsidR="004A416E" w:rsidRPr="008351C3" w:rsidRDefault="004A416E" w:rsidP="004A416E">
            <w:pPr>
              <w:spacing w:before="60" w:after="120" w:line="320" w:lineRule="exact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>innocent, innocence, decent, decency, frequent, frequency, confident, confidence (confidential)</w:t>
            </w:r>
          </w:p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>assistant, assistance, obedient, obedience, independent, independence</w:t>
            </w:r>
          </w:p>
        </w:tc>
      </w:tr>
    </w:tbl>
    <w:p w:rsidR="004A416E" w:rsidRDefault="004A416E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p w:rsidR="004A416E" w:rsidRPr="008D6F3A" w:rsidRDefault="004A416E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tbl>
      <w:tblPr>
        <w:tblW w:w="15231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194"/>
        <w:gridCol w:w="5953"/>
        <w:gridCol w:w="6084"/>
      </w:tblGrid>
      <w:tr w:rsidR="004A416E" w:rsidRPr="008D6F3A" w:rsidTr="004A416E">
        <w:trPr>
          <w:trHeight w:val="590"/>
        </w:trPr>
        <w:tc>
          <w:tcPr>
            <w:tcW w:w="3194" w:type="dxa"/>
            <w:shd w:val="clear" w:color="auto" w:fill="FFFF00"/>
          </w:tcPr>
          <w:p w:rsidR="004A416E" w:rsidRPr="004A416E" w:rsidRDefault="004A416E" w:rsidP="004A416E">
            <w:pPr>
              <w:pStyle w:val="Heading4"/>
              <w:spacing w:before="60"/>
              <w:rPr>
                <w:b/>
                <w:i w:val="0"/>
                <w:color w:val="auto"/>
                <w:sz w:val="20"/>
                <w:szCs w:val="20"/>
              </w:rPr>
            </w:pPr>
            <w:r w:rsidRPr="004A416E">
              <w:rPr>
                <w:b/>
                <w:i w:val="0"/>
                <w:color w:val="auto"/>
                <w:sz w:val="20"/>
                <w:szCs w:val="20"/>
              </w:rPr>
              <w:t>Statutory requirements</w:t>
            </w:r>
          </w:p>
        </w:tc>
        <w:tc>
          <w:tcPr>
            <w:tcW w:w="5953" w:type="dxa"/>
            <w:shd w:val="clear" w:color="auto" w:fill="FFFF00"/>
          </w:tcPr>
          <w:p w:rsidR="004A416E" w:rsidRPr="004A416E" w:rsidRDefault="004A416E" w:rsidP="004A416E">
            <w:pPr>
              <w:pStyle w:val="Heading4"/>
              <w:spacing w:before="60"/>
              <w:rPr>
                <w:b/>
                <w:i w:val="0"/>
                <w:color w:val="auto"/>
                <w:sz w:val="20"/>
                <w:szCs w:val="20"/>
              </w:rPr>
            </w:pPr>
            <w:r w:rsidRPr="004A416E">
              <w:rPr>
                <w:b/>
                <w:i w:val="0"/>
                <w:color w:val="auto"/>
                <w:sz w:val="20"/>
                <w:szCs w:val="20"/>
              </w:rPr>
              <w:t>Rules and guidance (non</w:t>
            </w:r>
            <w:r w:rsidRPr="004A416E">
              <w:rPr>
                <w:b/>
                <w:i w:val="0"/>
                <w:color w:val="auto"/>
                <w:sz w:val="20"/>
                <w:szCs w:val="20"/>
              </w:rPr>
              <w:noBreakHyphen/>
              <w:t>statutory)</w:t>
            </w:r>
          </w:p>
        </w:tc>
        <w:tc>
          <w:tcPr>
            <w:tcW w:w="6084" w:type="dxa"/>
            <w:shd w:val="clear" w:color="auto" w:fill="FFFF00"/>
          </w:tcPr>
          <w:p w:rsidR="004A416E" w:rsidRPr="004A416E" w:rsidRDefault="004A416E" w:rsidP="004A416E">
            <w:pPr>
              <w:pStyle w:val="Heading4"/>
              <w:spacing w:before="60"/>
              <w:rPr>
                <w:b/>
                <w:i w:val="0"/>
                <w:color w:val="auto"/>
                <w:sz w:val="20"/>
                <w:szCs w:val="20"/>
              </w:rPr>
            </w:pPr>
            <w:r w:rsidRPr="004A416E">
              <w:rPr>
                <w:b/>
                <w:i w:val="0"/>
                <w:color w:val="auto"/>
                <w:sz w:val="20"/>
                <w:szCs w:val="20"/>
              </w:rPr>
              <w:t>Example words (non</w:t>
            </w:r>
            <w:r w:rsidRPr="004A416E">
              <w:rPr>
                <w:b/>
                <w:i w:val="0"/>
                <w:color w:val="auto"/>
                <w:sz w:val="20"/>
                <w:szCs w:val="20"/>
              </w:rPr>
              <w:noBreakHyphen/>
              <w:t>statutory)</w:t>
            </w:r>
          </w:p>
        </w:tc>
      </w:tr>
      <w:tr w:rsidR="004A416E" w:rsidRPr="008D6F3A" w:rsidTr="004A416E">
        <w:trPr>
          <w:trHeight w:val="443"/>
        </w:trPr>
        <w:tc>
          <w:tcPr>
            <w:tcW w:w="3194" w:type="dxa"/>
          </w:tcPr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 xml:space="preserve">Words ending in –able and </w:t>
            </w:r>
            <w:r w:rsidRPr="008351C3">
              <w:rPr>
                <w:b/>
                <w:sz w:val="20"/>
                <w:szCs w:val="20"/>
                <w:highlight w:val="lightGray"/>
              </w:rPr>
              <w:br/>
              <w:t>–ible</w:t>
            </w:r>
          </w:p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 xml:space="preserve">Words ending in –ably and </w:t>
            </w:r>
            <w:r w:rsidRPr="008351C3">
              <w:rPr>
                <w:b/>
                <w:sz w:val="20"/>
                <w:szCs w:val="20"/>
                <w:highlight w:val="lightGray"/>
              </w:rPr>
              <w:br/>
              <w:t>–ibly</w:t>
            </w:r>
          </w:p>
        </w:tc>
        <w:tc>
          <w:tcPr>
            <w:tcW w:w="5953" w:type="dxa"/>
          </w:tcPr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 xml:space="preserve">The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–able/–ably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endings are far more common than the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–ible/–ibly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endings.</w:t>
            </w:r>
          </w:p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 xml:space="preserve">As with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–ant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and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–ance/–ancy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, the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–able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ending is used if there is a related word ending in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–ation</w:t>
            </w:r>
            <w:r w:rsidRPr="008351C3">
              <w:rPr>
                <w:b/>
                <w:sz w:val="20"/>
                <w:szCs w:val="20"/>
                <w:highlight w:val="lightGray"/>
              </w:rPr>
              <w:t>.</w:t>
            </w:r>
            <w:r w:rsidRPr="008351C3">
              <w:rPr>
                <w:b/>
                <w:sz w:val="20"/>
                <w:szCs w:val="20"/>
                <w:highlight w:val="lightGray"/>
              </w:rPr>
              <w:br/>
            </w:r>
            <w:r w:rsidRPr="008351C3">
              <w:rPr>
                <w:b/>
                <w:sz w:val="20"/>
                <w:szCs w:val="20"/>
                <w:highlight w:val="lightGray"/>
              </w:rPr>
              <w:br/>
            </w:r>
            <w:r w:rsidRPr="008351C3">
              <w:rPr>
                <w:b/>
                <w:sz w:val="20"/>
                <w:szCs w:val="20"/>
                <w:highlight w:val="lightGray"/>
              </w:rPr>
              <w:br/>
            </w:r>
          </w:p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 xml:space="preserve">If the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–able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ending is added to a word ending in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–ce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or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–ge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, the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e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after the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c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or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g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must be kept as those letters would otherwise have their ‘hard’ sounds (as in </w:t>
            </w:r>
            <w:r w:rsidRPr="008351C3">
              <w:rPr>
                <w:b/>
                <w:iCs/>
                <w:sz w:val="20"/>
                <w:szCs w:val="20"/>
                <w:highlight w:val="lightGray"/>
              </w:rPr>
              <w:t>cap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and </w:t>
            </w:r>
            <w:r w:rsidRPr="008351C3">
              <w:rPr>
                <w:b/>
                <w:iCs/>
                <w:sz w:val="20"/>
                <w:szCs w:val="20"/>
                <w:highlight w:val="lightGray"/>
              </w:rPr>
              <w:t>gap</w:t>
            </w:r>
            <w:r w:rsidRPr="008351C3">
              <w:rPr>
                <w:b/>
                <w:sz w:val="20"/>
                <w:szCs w:val="20"/>
                <w:highlight w:val="lightGray"/>
              </w:rPr>
              <w:t>)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before the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a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of the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–able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ending.</w:t>
            </w:r>
          </w:p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 xml:space="preserve">The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–able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ending is usually but not always used if a complete root word can be heard before it, even if there is no related word ending in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–ation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. The first five examples opposite are obvious; in </w:t>
            </w:r>
            <w:r w:rsidRPr="008351C3">
              <w:rPr>
                <w:b/>
                <w:iCs/>
                <w:sz w:val="20"/>
                <w:szCs w:val="20"/>
                <w:highlight w:val="lightGray"/>
              </w:rPr>
              <w:t>reliable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, the complete word </w:t>
            </w:r>
            <w:r w:rsidRPr="008351C3">
              <w:rPr>
                <w:b/>
                <w:iCs/>
                <w:sz w:val="20"/>
                <w:szCs w:val="20"/>
                <w:highlight w:val="lightGray"/>
              </w:rPr>
              <w:t>rely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is heard, but the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y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changes to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i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in accordance with the rule.</w:t>
            </w:r>
          </w:p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 xml:space="preserve">The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–ible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ending is common if a complete root word can’t be heard before it but it also sometimes occurs when a complete word </w:t>
            </w:r>
            <w:r w:rsidRPr="008351C3">
              <w:rPr>
                <w:b/>
                <w:iCs/>
                <w:sz w:val="20"/>
                <w:szCs w:val="20"/>
                <w:highlight w:val="lightGray"/>
              </w:rPr>
              <w:t>can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be heard (e.g. </w:t>
            </w:r>
            <w:r w:rsidRPr="008351C3">
              <w:rPr>
                <w:b/>
                <w:iCs/>
                <w:sz w:val="20"/>
                <w:szCs w:val="20"/>
                <w:highlight w:val="lightGray"/>
              </w:rPr>
              <w:t>sensible</w:t>
            </w:r>
            <w:r w:rsidRPr="008351C3">
              <w:rPr>
                <w:b/>
                <w:sz w:val="20"/>
                <w:szCs w:val="20"/>
                <w:highlight w:val="lightGray"/>
              </w:rPr>
              <w:t>).</w:t>
            </w:r>
          </w:p>
        </w:tc>
        <w:tc>
          <w:tcPr>
            <w:tcW w:w="6084" w:type="dxa"/>
          </w:tcPr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>adorable/adorably (adoration),</w:t>
            </w:r>
          </w:p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>applicable/applicably (application), considerable/considerably (consideration), tolerable/tolerably (toleration)</w:t>
            </w:r>
          </w:p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>changeable, noticeable, forcible, legible</w:t>
            </w:r>
            <w:r w:rsidRPr="008351C3">
              <w:rPr>
                <w:b/>
                <w:sz w:val="20"/>
                <w:szCs w:val="20"/>
                <w:highlight w:val="lightGray"/>
              </w:rPr>
              <w:br/>
            </w:r>
            <w:r w:rsidRPr="008351C3">
              <w:rPr>
                <w:b/>
                <w:sz w:val="20"/>
                <w:szCs w:val="20"/>
                <w:highlight w:val="lightGray"/>
              </w:rPr>
              <w:br/>
            </w:r>
            <w:r w:rsidRPr="008351C3">
              <w:rPr>
                <w:b/>
                <w:sz w:val="20"/>
                <w:szCs w:val="20"/>
                <w:highlight w:val="lightGray"/>
              </w:rPr>
              <w:br/>
            </w:r>
            <w:r w:rsidRPr="008351C3">
              <w:rPr>
                <w:b/>
                <w:sz w:val="20"/>
                <w:szCs w:val="20"/>
                <w:highlight w:val="lightGray"/>
              </w:rPr>
              <w:br/>
            </w:r>
          </w:p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>dependable, comfortable, understandable, reasonable, enjoyable, reliable</w:t>
            </w:r>
            <w:r w:rsidRPr="008351C3">
              <w:rPr>
                <w:b/>
                <w:sz w:val="20"/>
                <w:szCs w:val="20"/>
                <w:highlight w:val="lightGray"/>
              </w:rPr>
              <w:br/>
            </w:r>
            <w:r w:rsidRPr="008351C3">
              <w:rPr>
                <w:b/>
                <w:sz w:val="20"/>
                <w:szCs w:val="20"/>
                <w:highlight w:val="lightGray"/>
              </w:rPr>
              <w:br/>
            </w:r>
            <w:r w:rsidRPr="008351C3">
              <w:rPr>
                <w:b/>
                <w:sz w:val="20"/>
                <w:szCs w:val="20"/>
                <w:highlight w:val="lightGray"/>
              </w:rPr>
              <w:br/>
            </w:r>
            <w:r w:rsidRPr="008351C3">
              <w:rPr>
                <w:b/>
                <w:sz w:val="20"/>
                <w:szCs w:val="20"/>
                <w:highlight w:val="lightGray"/>
              </w:rPr>
              <w:br/>
            </w:r>
          </w:p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>possible/possibly, horrible/horribly, terrible/terribly, visible/visibly, incredible/incredibly, sensible/sensibly</w:t>
            </w:r>
          </w:p>
        </w:tc>
      </w:tr>
      <w:tr w:rsidR="004A416E" w:rsidRPr="008D6F3A" w:rsidTr="004A416E">
        <w:trPr>
          <w:trHeight w:val="560"/>
        </w:trPr>
        <w:tc>
          <w:tcPr>
            <w:tcW w:w="3194" w:type="dxa"/>
          </w:tcPr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>Adding suffixes beginning with vowel letters to words ending in –fer</w:t>
            </w:r>
          </w:p>
        </w:tc>
        <w:tc>
          <w:tcPr>
            <w:tcW w:w="5953" w:type="dxa"/>
          </w:tcPr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 xml:space="preserve">The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r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is doubled if the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–fer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is still stressed when the ending is added.</w:t>
            </w:r>
            <w:r w:rsidRPr="008351C3">
              <w:rPr>
                <w:b/>
                <w:sz w:val="20"/>
                <w:szCs w:val="20"/>
                <w:highlight w:val="lightGray"/>
              </w:rPr>
              <w:br/>
            </w:r>
          </w:p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 xml:space="preserve">The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r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is not doubled if the </w:t>
            </w:r>
            <w:r w:rsidRPr="008351C3">
              <w:rPr>
                <w:b/>
                <w:bCs/>
                <w:sz w:val="20"/>
                <w:szCs w:val="20"/>
                <w:highlight w:val="lightGray"/>
              </w:rPr>
              <w:t>–fer</w:t>
            </w:r>
            <w:r w:rsidRPr="008351C3">
              <w:rPr>
                <w:b/>
                <w:sz w:val="20"/>
                <w:szCs w:val="20"/>
                <w:highlight w:val="lightGray"/>
              </w:rPr>
              <w:t xml:space="preserve"> is no longer stressed.</w:t>
            </w:r>
          </w:p>
        </w:tc>
        <w:tc>
          <w:tcPr>
            <w:tcW w:w="6084" w:type="dxa"/>
          </w:tcPr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>referring, referred, referral, preferring, preferred, transferring, transferred</w:t>
            </w:r>
          </w:p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>reference, referee, preference, transference</w:t>
            </w:r>
          </w:p>
        </w:tc>
      </w:tr>
      <w:tr w:rsidR="004A416E" w:rsidRPr="008D6F3A" w:rsidTr="004A416E">
        <w:trPr>
          <w:trHeight w:val="630"/>
        </w:trPr>
        <w:tc>
          <w:tcPr>
            <w:tcW w:w="3194" w:type="dxa"/>
          </w:tcPr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>Use of the hyphen</w:t>
            </w:r>
          </w:p>
        </w:tc>
        <w:tc>
          <w:tcPr>
            <w:tcW w:w="5953" w:type="dxa"/>
          </w:tcPr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>Hyphens can be used to join a prefix to a root word, especially if the prefix ends in a vowel letter and the root word also begins with one.</w:t>
            </w:r>
          </w:p>
        </w:tc>
        <w:tc>
          <w:tcPr>
            <w:tcW w:w="6084" w:type="dxa"/>
          </w:tcPr>
          <w:p w:rsidR="004A416E" w:rsidRPr="008351C3" w:rsidRDefault="004A416E" w:rsidP="004A416E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8351C3">
              <w:rPr>
                <w:b/>
                <w:sz w:val="20"/>
                <w:szCs w:val="20"/>
                <w:highlight w:val="lightGray"/>
              </w:rPr>
              <w:t xml:space="preserve">co-ordinate, re-enter, </w:t>
            </w:r>
            <w:r w:rsidRPr="008351C3">
              <w:rPr>
                <w:b/>
                <w:sz w:val="20"/>
                <w:szCs w:val="20"/>
                <w:highlight w:val="lightGray"/>
              </w:rPr>
              <w:br/>
              <w:t>co-operate, co-own</w:t>
            </w:r>
          </w:p>
        </w:tc>
      </w:tr>
    </w:tbl>
    <w:p w:rsidR="004A416E" w:rsidRDefault="004A416E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p w:rsidR="004A416E" w:rsidRDefault="004A416E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p w:rsidR="004A416E" w:rsidRDefault="004A416E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tbl>
      <w:tblPr>
        <w:tblW w:w="1533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047"/>
        <w:gridCol w:w="6216"/>
        <w:gridCol w:w="6069"/>
      </w:tblGrid>
      <w:tr w:rsidR="004A416E" w:rsidRPr="004A416E" w:rsidTr="004A416E">
        <w:trPr>
          <w:trHeight w:val="628"/>
          <w:tblHeader/>
        </w:trPr>
        <w:tc>
          <w:tcPr>
            <w:tcW w:w="3047" w:type="dxa"/>
            <w:shd w:val="clear" w:color="auto" w:fill="FFFF00"/>
          </w:tcPr>
          <w:p w:rsidR="004A416E" w:rsidRPr="004A416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4A416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Statutory requirements</w:t>
            </w:r>
          </w:p>
        </w:tc>
        <w:tc>
          <w:tcPr>
            <w:tcW w:w="6216" w:type="dxa"/>
            <w:shd w:val="clear" w:color="auto" w:fill="FFFF00"/>
          </w:tcPr>
          <w:p w:rsidR="004A416E" w:rsidRPr="004A416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4A416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Rules and guidance (non</w:t>
            </w:r>
            <w:r w:rsidRPr="004A416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noBreakHyphen/>
              <w:t>statutory)</w:t>
            </w:r>
          </w:p>
        </w:tc>
        <w:tc>
          <w:tcPr>
            <w:tcW w:w="6069" w:type="dxa"/>
            <w:shd w:val="clear" w:color="auto" w:fill="FFFF00"/>
          </w:tcPr>
          <w:p w:rsidR="004A416E" w:rsidRPr="004A416E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4A416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Example words (non</w:t>
            </w:r>
            <w:r w:rsidRPr="004A416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noBreakHyphen/>
              <w:t>statutory)</w:t>
            </w:r>
          </w:p>
        </w:tc>
      </w:tr>
      <w:tr w:rsidR="004A416E" w:rsidRPr="004A416E" w:rsidTr="004A416E">
        <w:trPr>
          <w:trHeight w:val="1542"/>
        </w:trPr>
        <w:tc>
          <w:tcPr>
            <w:tcW w:w="3047" w:type="dxa"/>
          </w:tcPr>
          <w:p w:rsidR="004A416E" w:rsidRPr="008351C3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Words with the /i:/ sound spelt ei after c</w:t>
            </w:r>
          </w:p>
        </w:tc>
        <w:tc>
          <w:tcPr>
            <w:tcW w:w="6216" w:type="dxa"/>
          </w:tcPr>
          <w:p w:rsidR="004A416E" w:rsidRPr="008351C3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The ‘</w:t>
            </w:r>
            <w:r w:rsidRPr="008351C3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en-GB"/>
              </w:rPr>
              <w:t>i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 before </w:t>
            </w:r>
            <w:r w:rsidRPr="008351C3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en-GB"/>
              </w:rPr>
              <w:t>e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 except after </w:t>
            </w:r>
            <w:r w:rsidRPr="008351C3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en-GB"/>
              </w:rPr>
              <w:t>c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’ rule applies to words where the sound spelt by </w:t>
            </w:r>
            <w:r w:rsidRPr="008351C3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en-GB"/>
              </w:rPr>
              <w:t>ei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 is /i:/.</w:t>
            </w:r>
          </w:p>
          <w:p w:rsidR="004A416E" w:rsidRPr="008351C3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Exceptions: </w:t>
            </w:r>
            <w:r w:rsidRPr="008351C3">
              <w:rPr>
                <w:rFonts w:eastAsia="Times New Roman" w:cstheme="minorHAnsi"/>
                <w:b/>
                <w:iCs/>
                <w:sz w:val="20"/>
                <w:szCs w:val="20"/>
                <w:highlight w:val="lightGray"/>
                <w:lang w:eastAsia="en-GB"/>
              </w:rPr>
              <w:t>protein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,</w:t>
            </w:r>
            <w:r w:rsidRPr="008351C3">
              <w:rPr>
                <w:rFonts w:eastAsia="Times New Roman" w:cstheme="minorHAnsi"/>
                <w:b/>
                <w:iCs/>
                <w:sz w:val="20"/>
                <w:szCs w:val="20"/>
                <w:highlight w:val="lightGray"/>
                <w:lang w:eastAsia="en-GB"/>
              </w:rPr>
              <w:t xml:space="preserve"> caffeine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,</w:t>
            </w:r>
            <w:r w:rsidRPr="008351C3">
              <w:rPr>
                <w:rFonts w:eastAsia="Times New Roman" w:cstheme="minorHAnsi"/>
                <w:b/>
                <w:iCs/>
                <w:sz w:val="20"/>
                <w:szCs w:val="20"/>
                <w:highlight w:val="lightGray"/>
                <w:lang w:eastAsia="en-GB"/>
              </w:rPr>
              <w:t xml:space="preserve"> seize 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(and </w:t>
            </w:r>
            <w:r w:rsidRPr="008351C3">
              <w:rPr>
                <w:rFonts w:eastAsia="Times New Roman" w:cstheme="minorHAnsi"/>
                <w:b/>
                <w:iCs/>
                <w:sz w:val="20"/>
                <w:szCs w:val="20"/>
                <w:highlight w:val="lightGray"/>
                <w:lang w:eastAsia="en-GB"/>
              </w:rPr>
              <w:t xml:space="preserve">either 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and </w:t>
            </w:r>
            <w:r w:rsidRPr="008351C3">
              <w:rPr>
                <w:rFonts w:eastAsia="Times New Roman" w:cstheme="minorHAnsi"/>
                <w:b/>
                <w:iCs/>
                <w:sz w:val="20"/>
                <w:szCs w:val="20"/>
                <w:highlight w:val="lightGray"/>
                <w:lang w:eastAsia="en-GB"/>
              </w:rPr>
              <w:t>neither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 if pronounced with an initial /i:/ sound)</w:t>
            </w:r>
            <w:r w:rsidRPr="008351C3">
              <w:rPr>
                <w:rFonts w:eastAsia="Times New Roman" w:cstheme="minorHAnsi"/>
                <w:b/>
                <w:iCs/>
                <w:sz w:val="20"/>
                <w:szCs w:val="20"/>
                <w:highlight w:val="lightGray"/>
                <w:lang w:eastAsia="en-GB"/>
              </w:rPr>
              <w:t>.</w:t>
            </w:r>
          </w:p>
        </w:tc>
        <w:tc>
          <w:tcPr>
            <w:tcW w:w="6069" w:type="dxa"/>
          </w:tcPr>
          <w:p w:rsidR="004A416E" w:rsidRPr="008351C3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deceive, conceive, receive, perceive, ceiling</w:t>
            </w:r>
          </w:p>
        </w:tc>
      </w:tr>
      <w:tr w:rsidR="004A416E" w:rsidRPr="004A416E" w:rsidTr="004A416E">
        <w:trPr>
          <w:trHeight w:val="2457"/>
        </w:trPr>
        <w:tc>
          <w:tcPr>
            <w:tcW w:w="3047" w:type="dxa"/>
          </w:tcPr>
          <w:p w:rsidR="004A416E" w:rsidRPr="008351C3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Words containing the letter-string ough</w:t>
            </w:r>
          </w:p>
        </w:tc>
        <w:tc>
          <w:tcPr>
            <w:tcW w:w="6216" w:type="dxa"/>
          </w:tcPr>
          <w:p w:rsidR="004A416E" w:rsidRPr="008351C3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en-GB"/>
              </w:rPr>
              <w:t>ough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 is one of the trickiest spellings in English – it can be used to spell a number of different sounds.</w:t>
            </w:r>
          </w:p>
        </w:tc>
        <w:tc>
          <w:tcPr>
            <w:tcW w:w="6069" w:type="dxa"/>
          </w:tcPr>
          <w:p w:rsidR="004A416E" w:rsidRPr="008351C3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ought, bought, thought, nought, brought, fought</w:t>
            </w:r>
          </w:p>
          <w:p w:rsidR="004A416E" w:rsidRPr="008351C3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rough, tough, enough</w:t>
            </w:r>
          </w:p>
          <w:p w:rsidR="004A416E" w:rsidRPr="008351C3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cough</w:t>
            </w:r>
          </w:p>
          <w:p w:rsidR="004A416E" w:rsidRPr="008351C3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though, although, dough</w:t>
            </w:r>
          </w:p>
          <w:p w:rsidR="004A416E" w:rsidRPr="008351C3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through</w:t>
            </w:r>
          </w:p>
          <w:p w:rsidR="004A416E" w:rsidRPr="008351C3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thorough, borough</w:t>
            </w:r>
          </w:p>
          <w:p w:rsidR="004A416E" w:rsidRPr="008351C3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plough, bough</w:t>
            </w:r>
          </w:p>
        </w:tc>
      </w:tr>
      <w:tr w:rsidR="004A416E" w:rsidRPr="004A416E" w:rsidTr="004A416E">
        <w:trPr>
          <w:trHeight w:val="2172"/>
        </w:trPr>
        <w:tc>
          <w:tcPr>
            <w:tcW w:w="3047" w:type="dxa"/>
          </w:tcPr>
          <w:p w:rsidR="004A416E" w:rsidRPr="008351C3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Words with ‘silent’ letters (i.e. letters whose presence cannot be predicted from the pronunciation of the word)</w:t>
            </w:r>
          </w:p>
        </w:tc>
        <w:tc>
          <w:tcPr>
            <w:tcW w:w="6216" w:type="dxa"/>
          </w:tcPr>
          <w:p w:rsidR="004A416E" w:rsidRPr="008351C3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Some letters which are no longer sounded used to be sounded hundreds of years ago: e.g. in </w:t>
            </w:r>
            <w:r w:rsidRPr="008351C3">
              <w:rPr>
                <w:rFonts w:eastAsia="Times New Roman" w:cstheme="minorHAnsi"/>
                <w:b/>
                <w:iCs/>
                <w:sz w:val="20"/>
                <w:szCs w:val="20"/>
                <w:highlight w:val="lightGray"/>
                <w:lang w:eastAsia="en-GB"/>
              </w:rPr>
              <w:t>knight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,</w:t>
            </w:r>
            <w:r w:rsidRPr="008351C3">
              <w:rPr>
                <w:rFonts w:eastAsia="Times New Roman" w:cstheme="minorHAnsi"/>
                <w:b/>
                <w:iCs/>
                <w:sz w:val="20"/>
                <w:szCs w:val="20"/>
                <w:highlight w:val="lightGray"/>
                <w:lang w:eastAsia="en-GB"/>
              </w:rPr>
              <w:t xml:space="preserve"> 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there was a /k/ sound before the /n/, and the </w:t>
            </w:r>
            <w:r w:rsidRPr="008351C3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en-GB"/>
              </w:rPr>
              <w:t>gh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 used to represent the sound that ‘ch’ now represents in the Scottish word </w:t>
            </w:r>
            <w:r w:rsidRPr="008351C3">
              <w:rPr>
                <w:rFonts w:eastAsia="Times New Roman" w:cstheme="minorHAnsi"/>
                <w:b/>
                <w:iCs/>
                <w:sz w:val="20"/>
                <w:szCs w:val="20"/>
                <w:highlight w:val="lightGray"/>
                <w:lang w:eastAsia="en-GB"/>
              </w:rPr>
              <w:t>loch.</w:t>
            </w:r>
          </w:p>
        </w:tc>
        <w:tc>
          <w:tcPr>
            <w:tcW w:w="6069" w:type="dxa"/>
          </w:tcPr>
          <w:p w:rsidR="004A416E" w:rsidRPr="008351C3" w:rsidRDefault="004A416E" w:rsidP="004A416E">
            <w:pPr>
              <w:tabs>
                <w:tab w:val="num" w:pos="357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doubt, island, lamb, solemn, thistle, knight</w:t>
            </w:r>
          </w:p>
        </w:tc>
      </w:tr>
    </w:tbl>
    <w:p w:rsidR="004A416E" w:rsidRPr="004A416E" w:rsidRDefault="004A416E" w:rsidP="004A416E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p w:rsidR="004A416E" w:rsidRDefault="004A416E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p w:rsidR="004A416E" w:rsidRDefault="004A416E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p w:rsidR="004A416E" w:rsidRDefault="004A416E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p w:rsidR="004A416E" w:rsidRDefault="004A416E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p w:rsidR="004A416E" w:rsidRDefault="004A416E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p w:rsidR="004A416E" w:rsidRPr="008D6F3A" w:rsidRDefault="004A416E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p w:rsidR="00216338" w:rsidRDefault="00216338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216338" w:rsidRDefault="00216338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216338" w:rsidRDefault="00216338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216338" w:rsidRDefault="00216338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216338" w:rsidRPr="006B6F53" w:rsidRDefault="00216338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  <w:bookmarkStart w:id="1" w:name="_Toc364945069"/>
    </w:p>
    <w:p w:rsidR="000C44CB" w:rsidRPr="000C44CB" w:rsidRDefault="000C44CB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tbl>
      <w:tblPr>
        <w:tblpPr w:leftFromText="180" w:rightFromText="180" w:vertAnchor="text" w:horzAnchor="margin" w:tblpY="229"/>
        <w:tblW w:w="151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178"/>
        <w:gridCol w:w="6375"/>
        <w:gridCol w:w="5618"/>
      </w:tblGrid>
      <w:tr w:rsidR="000C44CB" w:rsidRPr="000C44CB" w:rsidTr="000C44CB">
        <w:trPr>
          <w:trHeight w:val="533"/>
          <w:tblHeader/>
        </w:trPr>
        <w:tc>
          <w:tcPr>
            <w:tcW w:w="3178" w:type="dxa"/>
            <w:shd w:val="clear" w:color="auto" w:fill="FFFF00"/>
          </w:tcPr>
          <w:p w:rsidR="000C44CB" w:rsidRPr="004A416E" w:rsidRDefault="000C44CB" w:rsidP="000C44CB">
            <w:pPr>
              <w:keepNext/>
              <w:pageBreakBefore/>
              <w:spacing w:before="60" w:after="60" w:line="288" w:lineRule="auto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A416E">
              <w:rPr>
                <w:rFonts w:eastAsia="Times New Roman" w:cstheme="minorHAnsi"/>
                <w:b/>
                <w:bCs/>
                <w:sz w:val="20"/>
                <w:szCs w:val="20"/>
              </w:rPr>
              <w:t>Statutory requirements</w:t>
            </w:r>
          </w:p>
        </w:tc>
        <w:tc>
          <w:tcPr>
            <w:tcW w:w="6375" w:type="dxa"/>
            <w:shd w:val="clear" w:color="auto" w:fill="FFFF00"/>
          </w:tcPr>
          <w:p w:rsidR="000C44CB" w:rsidRPr="004A416E" w:rsidRDefault="000C44CB" w:rsidP="000C44CB">
            <w:pPr>
              <w:keepNext/>
              <w:pageBreakBefore/>
              <w:spacing w:before="60" w:after="60" w:line="288" w:lineRule="auto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A416E">
              <w:rPr>
                <w:rFonts w:eastAsia="Times New Roman" w:cstheme="minorHAnsi"/>
                <w:b/>
                <w:bCs/>
                <w:sz w:val="20"/>
                <w:szCs w:val="20"/>
              </w:rPr>
              <w:t>Rules and guidance (non</w:t>
            </w:r>
            <w:r w:rsidRPr="004A416E">
              <w:rPr>
                <w:rFonts w:eastAsia="Times New Roman" w:cstheme="minorHAnsi"/>
                <w:b/>
                <w:bCs/>
                <w:sz w:val="20"/>
                <w:szCs w:val="20"/>
              </w:rPr>
              <w:noBreakHyphen/>
              <w:t>statutory)</w:t>
            </w:r>
          </w:p>
        </w:tc>
        <w:tc>
          <w:tcPr>
            <w:tcW w:w="5618" w:type="dxa"/>
            <w:shd w:val="clear" w:color="auto" w:fill="FFFF00"/>
          </w:tcPr>
          <w:p w:rsidR="000C44CB" w:rsidRPr="004A416E" w:rsidRDefault="000C44CB" w:rsidP="000C44CB">
            <w:pPr>
              <w:keepNext/>
              <w:pageBreakBefore/>
              <w:spacing w:before="60" w:after="60" w:line="288" w:lineRule="auto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A416E">
              <w:rPr>
                <w:rFonts w:eastAsia="Times New Roman" w:cstheme="minorHAnsi"/>
                <w:b/>
                <w:bCs/>
                <w:sz w:val="20"/>
                <w:szCs w:val="20"/>
              </w:rPr>
              <w:t>Example words (non</w:t>
            </w:r>
            <w:r w:rsidRPr="004A416E">
              <w:rPr>
                <w:rFonts w:eastAsia="Times New Roman" w:cstheme="minorHAnsi"/>
                <w:b/>
                <w:bCs/>
                <w:sz w:val="20"/>
                <w:szCs w:val="20"/>
              </w:rPr>
              <w:noBreakHyphen/>
              <w:t>statutory)</w:t>
            </w:r>
          </w:p>
        </w:tc>
      </w:tr>
      <w:tr w:rsidR="000C44CB" w:rsidRPr="000C44CB" w:rsidTr="000C44CB">
        <w:trPr>
          <w:trHeight w:val="3232"/>
        </w:trPr>
        <w:tc>
          <w:tcPr>
            <w:tcW w:w="3178" w:type="dxa"/>
          </w:tcPr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Homophones and other words that are often confused</w:t>
            </w:r>
          </w:p>
        </w:tc>
        <w:tc>
          <w:tcPr>
            <w:tcW w:w="6375" w:type="dxa"/>
          </w:tcPr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In the pairs of words opposite, nouns end </w:t>
            </w:r>
            <w:r w:rsidRPr="008351C3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en-GB"/>
              </w:rPr>
              <w:t>–ce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 and verbs end </w:t>
            </w:r>
            <w:r w:rsidRPr="008351C3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en-GB"/>
              </w:rPr>
              <w:t>–se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. 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 xml:space="preserve">Advice 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and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 xml:space="preserve"> advise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 provide a useful clue as the word 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>advise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 (verb) is pronounced with a /z/ sound – which could not be spelt </w:t>
            </w:r>
            <w:r w:rsidRPr="008351C3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en-GB"/>
              </w:rPr>
              <w:t>c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.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u w:val="single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u w:val="single"/>
                <w:lang w:eastAsia="en-GB"/>
              </w:rPr>
              <w:t>More examples: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aisle: a gangway between seats (in a church, train, plane).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br/>
              <w:t>isle: an island.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aloud: out loud.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br/>
              <w:t>allowed: permitted.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pacing w:val="-3"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affect: usually a verb (e.g. 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>The weather may affect our plans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).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br/>
              <w:t xml:space="preserve">effect: usually a noun (e.g. 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>It may have an effect on our plans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). If a verb, it means ‘bring about’ (e.g. 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 xml:space="preserve">He will effect </w:t>
            </w:r>
            <w:r w:rsidRPr="008351C3">
              <w:rPr>
                <w:rFonts w:eastAsia="Times New Roman" w:cstheme="minorHAnsi"/>
                <w:b/>
                <w:i/>
                <w:iCs/>
                <w:spacing w:val="-3"/>
                <w:sz w:val="20"/>
                <w:szCs w:val="20"/>
                <w:highlight w:val="lightGray"/>
                <w:lang w:eastAsia="en-GB"/>
              </w:rPr>
              <w:t>changes in the running of the business</w:t>
            </w:r>
            <w:r w:rsidRPr="008351C3">
              <w:rPr>
                <w:rFonts w:eastAsia="Times New Roman" w:cstheme="minorHAnsi"/>
                <w:b/>
                <w:spacing w:val="-3"/>
                <w:sz w:val="20"/>
                <w:szCs w:val="20"/>
                <w:highlight w:val="lightGray"/>
                <w:lang w:eastAsia="en-GB"/>
              </w:rPr>
              <w:t>).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altar: a table-like piece of furniture in a church.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br/>
              <w:t>alter: to change.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pacing w:val="-2"/>
                <w:sz w:val="20"/>
                <w:szCs w:val="20"/>
                <w:highlight w:val="lightGray"/>
                <w:lang w:eastAsia="en-GB"/>
              </w:rPr>
              <w:t>ascent: the act of ascending (going up).</w:t>
            </w:r>
            <w:r w:rsidRPr="008351C3">
              <w:rPr>
                <w:rFonts w:eastAsia="Times New Roman" w:cstheme="minorHAnsi"/>
                <w:b/>
                <w:spacing w:val="-2"/>
                <w:sz w:val="20"/>
                <w:szCs w:val="20"/>
                <w:highlight w:val="lightGray"/>
                <w:lang w:eastAsia="en-GB"/>
              </w:rPr>
              <w:br/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assent: to agree/agreement (verb and noun).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bridal: to do with a bride at a wedding.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br/>
              <w:t>bridle: reins etc. for controlling a horse.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cereal: made from grain (e.g. breakfast cereal).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br/>
              <w:t xml:space="preserve">serial: adjective from the noun 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>series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 – a succession of things one after the other.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compliment: to make nice remarks about someone (verb) or the remark that is made (noun).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br/>
              <w:t xml:space="preserve">complement: related to the word 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>complete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 – to make something complete or more complete (e.g. 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>her scarf complemented her outfit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).</w:t>
            </w:r>
          </w:p>
        </w:tc>
        <w:tc>
          <w:tcPr>
            <w:tcW w:w="5618" w:type="dxa"/>
          </w:tcPr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advice/advise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device/devise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licence/license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practice/practise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prophecy/prophesy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farther: further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br/>
              <w:t>father: a male parent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guessed: past tense of the verb 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>guess</w:t>
            </w:r>
            <w:r w:rsidRPr="008351C3">
              <w:rPr>
                <w:rFonts w:eastAsia="Times New Roman" w:cstheme="minorHAnsi"/>
                <w:b/>
                <w:iCs/>
                <w:sz w:val="20"/>
                <w:szCs w:val="20"/>
                <w:highlight w:val="lightGray"/>
                <w:lang w:eastAsia="en-GB"/>
              </w:rPr>
              <w:br/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guest: visitor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heard: past tense of the verb 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>hear</w:t>
            </w:r>
            <w:r w:rsidRPr="008351C3">
              <w:rPr>
                <w:rFonts w:eastAsia="Times New Roman" w:cstheme="minorHAnsi"/>
                <w:b/>
                <w:iCs/>
                <w:sz w:val="20"/>
                <w:szCs w:val="20"/>
                <w:highlight w:val="lightGray"/>
                <w:lang w:eastAsia="en-GB"/>
              </w:rPr>
              <w:br/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herd: a group of animals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led: past tense of the verb 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>lead</w:t>
            </w:r>
            <w:r w:rsidRPr="008351C3">
              <w:rPr>
                <w:rFonts w:eastAsia="Times New Roman" w:cstheme="minorHAnsi"/>
                <w:b/>
                <w:iCs/>
                <w:sz w:val="20"/>
                <w:szCs w:val="20"/>
                <w:highlight w:val="lightGray"/>
                <w:lang w:eastAsia="en-GB"/>
              </w:rPr>
              <w:br/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lead: present tense of that verb, or else the metal which is very heavy (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>as heavy as lead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)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morning: before noon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br/>
              <w:t>mourning: grieving for someone who has died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past: noun or adjective referring to a previous time (e.g. 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>In the past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) or preposition or adverb showing place (e.g. 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>he walked past me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)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br/>
              <w:t xml:space="preserve">passed: past tense of the verb ‘pass’ (e.g. 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>I passed him in the road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)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precede: go in front of or before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br/>
              <w:t>proceed: go on</w:t>
            </w:r>
          </w:p>
        </w:tc>
      </w:tr>
    </w:tbl>
    <w:p w:rsidR="00216338" w:rsidRPr="000C44CB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en-GB"/>
        </w:rPr>
      </w:pPr>
    </w:p>
    <w:p w:rsidR="00216338" w:rsidRPr="000C44CB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en-GB"/>
        </w:rPr>
      </w:pPr>
    </w:p>
    <w:p w:rsidR="00216338" w:rsidRPr="000C44CB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0C44CB" w:rsidRDefault="000C44CB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tbl>
      <w:tblPr>
        <w:tblpPr w:leftFromText="180" w:rightFromText="180" w:vertAnchor="text" w:horzAnchor="margin" w:tblpY="594"/>
        <w:tblW w:w="153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104F75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972"/>
        <w:gridCol w:w="6936"/>
        <w:gridCol w:w="5405"/>
      </w:tblGrid>
      <w:tr w:rsidR="000C44CB" w:rsidRPr="000C44CB" w:rsidTr="000C44CB">
        <w:trPr>
          <w:trHeight w:val="824"/>
          <w:tblHeader/>
        </w:trPr>
        <w:tc>
          <w:tcPr>
            <w:tcW w:w="2972" w:type="dxa"/>
            <w:shd w:val="clear" w:color="auto" w:fill="FFFF00"/>
          </w:tcPr>
          <w:p w:rsidR="000C44CB" w:rsidRPr="000C44CB" w:rsidRDefault="000C44CB" w:rsidP="000C44CB">
            <w:pPr>
              <w:keepNext/>
              <w:pageBreakBefore/>
              <w:spacing w:before="60" w:after="60" w:line="288" w:lineRule="auto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C44CB">
              <w:rPr>
                <w:rFonts w:eastAsia="Times New Roman" w:cstheme="minorHAnsi"/>
                <w:b/>
                <w:bCs/>
                <w:sz w:val="20"/>
                <w:szCs w:val="20"/>
              </w:rPr>
              <w:t>Statutory requirements</w:t>
            </w:r>
          </w:p>
        </w:tc>
        <w:tc>
          <w:tcPr>
            <w:tcW w:w="6936" w:type="dxa"/>
            <w:shd w:val="clear" w:color="auto" w:fill="FFFF00"/>
          </w:tcPr>
          <w:p w:rsidR="000C44CB" w:rsidRPr="000C44CB" w:rsidRDefault="000C44CB" w:rsidP="000C44CB">
            <w:pPr>
              <w:keepNext/>
              <w:pageBreakBefore/>
              <w:spacing w:before="60" w:after="60" w:line="288" w:lineRule="auto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C44CB">
              <w:rPr>
                <w:rFonts w:eastAsia="Times New Roman" w:cstheme="minorHAnsi"/>
                <w:b/>
                <w:bCs/>
                <w:sz w:val="20"/>
                <w:szCs w:val="20"/>
              </w:rPr>
              <w:t>Rules and guidance (non</w:t>
            </w:r>
            <w:r w:rsidRPr="000C44CB">
              <w:rPr>
                <w:rFonts w:eastAsia="Times New Roman" w:cstheme="minorHAnsi"/>
                <w:b/>
                <w:bCs/>
                <w:sz w:val="20"/>
                <w:szCs w:val="20"/>
              </w:rPr>
              <w:noBreakHyphen/>
              <w:t>statutory)</w:t>
            </w:r>
          </w:p>
        </w:tc>
        <w:tc>
          <w:tcPr>
            <w:tcW w:w="5405" w:type="dxa"/>
            <w:shd w:val="clear" w:color="auto" w:fill="FFFF00"/>
          </w:tcPr>
          <w:p w:rsidR="000C44CB" w:rsidRPr="000C44CB" w:rsidRDefault="000C44CB" w:rsidP="000C44CB">
            <w:pPr>
              <w:keepNext/>
              <w:pageBreakBefore/>
              <w:spacing w:before="60" w:after="60" w:line="288" w:lineRule="auto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C44CB">
              <w:rPr>
                <w:rFonts w:eastAsia="Times New Roman" w:cstheme="minorHAnsi"/>
                <w:b/>
                <w:bCs/>
                <w:sz w:val="20"/>
                <w:szCs w:val="20"/>
              </w:rPr>
              <w:t>Example words (non</w:t>
            </w:r>
            <w:r w:rsidRPr="000C44CB">
              <w:rPr>
                <w:rFonts w:eastAsia="Times New Roman" w:cstheme="minorHAnsi"/>
                <w:b/>
                <w:bCs/>
                <w:sz w:val="20"/>
                <w:szCs w:val="20"/>
              </w:rPr>
              <w:noBreakHyphen/>
              <w:t>statutory)</w:t>
            </w:r>
          </w:p>
        </w:tc>
      </w:tr>
      <w:tr w:rsidR="000C44CB" w:rsidRPr="000C44CB" w:rsidTr="000C44CB">
        <w:trPr>
          <w:trHeight w:val="4881"/>
        </w:trPr>
        <w:tc>
          <w:tcPr>
            <w:tcW w:w="2972" w:type="dxa"/>
          </w:tcPr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Homophones and other words that are often confused (continued)</w:t>
            </w:r>
          </w:p>
        </w:tc>
        <w:tc>
          <w:tcPr>
            <w:tcW w:w="6936" w:type="dxa"/>
          </w:tcPr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descent: the act of descending (going down).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br/>
              <w:t>dissent: to disagree/disagreement (verb and noun).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desert: as a noun – a barren place (stress on first syllable); as a verb – to abandon (stress on second syllable)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br/>
              <w:t>dessert: (stress on second syllable) a sweet course after the main course of a meal.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draft: noun – a first attempt at writing something; verb – to make the first attempt; also, to draw in someone (e.g. 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>to draft in extra help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)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br/>
              <w:t>draught: a current of air.</w:t>
            </w:r>
          </w:p>
        </w:tc>
        <w:tc>
          <w:tcPr>
            <w:tcW w:w="5405" w:type="dxa"/>
          </w:tcPr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principal: adjective – most important (e.g. 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>principal ballerina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) noun – important person (e.g. 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>principal of a college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)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br/>
              <w:t>principle: basic truth or belief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profit: money that is made in selling things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br/>
              <w:t>prophet: someone who foretells the future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stationary: not moving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br/>
              <w:t>stationery: paper, envelopes etc.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steal: take something that does not belong to you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br/>
              <w:t>steel: metal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wary: cautious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br/>
              <w:t>weary: tired</w:t>
            </w:r>
          </w:p>
          <w:p w:rsidR="000C44CB" w:rsidRPr="008351C3" w:rsidRDefault="000C44CB" w:rsidP="000C44CB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20"/>
                <w:highlight w:val="lightGray"/>
              </w:rPr>
            </w:pP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who’s: contraction of 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>who is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 or 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>who has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br/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whose: </w:t>
            </w:r>
            <w:r w:rsidRPr="008351C3">
              <w:rPr>
                <w:rFonts w:eastAsia="Times New Roman" w:cstheme="minorHAnsi"/>
                <w:b/>
                <w:color w:val="006666"/>
                <w:sz w:val="20"/>
                <w:szCs w:val="20"/>
                <w:highlight w:val="lightGray"/>
                <w:lang w:eastAsia="en-GB"/>
              </w:rPr>
              <w:t>belonging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 xml:space="preserve"> to someone (e.g. </w:t>
            </w:r>
            <w:r w:rsidRPr="008351C3">
              <w:rPr>
                <w:rFonts w:eastAsia="Times New Roman" w:cstheme="minorHAnsi"/>
                <w:b/>
                <w:i/>
                <w:iCs/>
                <w:sz w:val="20"/>
                <w:szCs w:val="20"/>
                <w:highlight w:val="lightGray"/>
                <w:lang w:eastAsia="en-GB"/>
              </w:rPr>
              <w:t>Whose jacket is that?</w:t>
            </w:r>
            <w:r w:rsidRPr="008351C3">
              <w:rPr>
                <w:rFonts w:eastAsia="Times New Roman" w:cstheme="minorHAnsi"/>
                <w:b/>
                <w:sz w:val="20"/>
                <w:szCs w:val="20"/>
                <w:highlight w:val="lightGray"/>
                <w:lang w:eastAsia="en-GB"/>
              </w:rPr>
              <w:t>)</w:t>
            </w:r>
          </w:p>
        </w:tc>
      </w:tr>
    </w:tbl>
    <w:p w:rsidR="000C44CB" w:rsidRDefault="000C44CB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Pr="000C44CB" w:rsidRDefault="00EE4B67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u w:val="single"/>
          <w:lang w:eastAsia="en-GB"/>
        </w:rPr>
      </w:pPr>
      <w:r>
        <w:rPr>
          <w:rFonts w:eastAsia="Times New Roman" w:cstheme="minorHAnsi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497206</wp:posOffset>
                </wp:positionH>
                <wp:positionV relativeFrom="paragraph">
                  <wp:posOffset>156845</wp:posOffset>
                </wp:positionV>
                <wp:extent cx="2362200" cy="5048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04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413" w:rsidRPr="00EE4B67" w:rsidRDefault="002B1413">
                            <w:pP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E4B67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Covered in 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39.15pt;margin-top:12.35pt;width:186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" fillcolor="#c9c9c9 [1942]" strokeweight=".5pt">
                <v:textbox>
                  <w:txbxContent>
                    <w:p w:rsidR="002B1413" w:rsidRPr="00EE4B67" w:rsidRDefault="002B1413">
                      <w:pPr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EE4B67">
                        <w:rPr>
                          <w:b/>
                          <w:color w:val="FF0000"/>
                          <w:sz w:val="44"/>
                          <w:szCs w:val="44"/>
                        </w:rPr>
                        <w:t>Covered in Year 5</w:t>
                      </w:r>
                    </w:p>
                  </w:txbxContent>
                </v:textbox>
              </v:shape>
            </w:pict>
          </mc:Fallback>
        </mc:AlternateContent>
      </w:r>
    </w:p>
    <w:p w:rsidR="00216338" w:rsidRPr="000C44CB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sz w:val="20"/>
          <w:szCs w:val="20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0C44CB" w:rsidRDefault="000C44CB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216338" w:rsidRPr="000F545E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0F545E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Word list – </w:t>
      </w:r>
      <w:r w:rsidR="000C44CB" w:rsidRPr="000F545E">
        <w:rPr>
          <w:rFonts w:eastAsia="Times New Roman" w:cstheme="minorHAnsi"/>
          <w:b/>
          <w:sz w:val="24"/>
          <w:szCs w:val="24"/>
          <w:u w:val="single"/>
          <w:lang w:eastAsia="en-GB"/>
        </w:rPr>
        <w:t>years 5 and 6</w:t>
      </w:r>
    </w:p>
    <w:p w:rsidR="00216338" w:rsidRPr="000F545E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en-GB"/>
        </w:rPr>
      </w:pPr>
    </w:p>
    <w:p w:rsidR="00216338" w:rsidRPr="000F545E" w:rsidRDefault="00216338" w:rsidP="00216338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en-GB"/>
        </w:rPr>
        <w:sectPr w:rsidR="00216338" w:rsidRPr="000F545E" w:rsidSect="002B1413">
          <w:footerReference w:type="default" r:id="rId8"/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  <w:r w:rsidRPr="000F545E">
        <w:rPr>
          <w:rFonts w:eastAsia="Times New Roman" w:cstheme="minorHAnsi"/>
          <w:b/>
          <w:sz w:val="20"/>
          <w:szCs w:val="20"/>
          <w:u w:val="single"/>
          <w:lang w:eastAsia="en-GB"/>
        </w:rPr>
        <w:t xml:space="preserve"> 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accommodate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accompany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according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achieve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aggressive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amateur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ancient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apparent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appreciate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attached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available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average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awkward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bargain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bruise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category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cemetery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committee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communicate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community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competition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conscience*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conscious*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controversy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convenience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correspond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criticise (critic + ise)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curiosity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definite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desperate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determined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develop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dictionary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disastrous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embarrass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environment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equip (–ped, –ment)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especially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exaggerate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excellent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existence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explanation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familiar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foreign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forty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frequently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government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guarantee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harass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hindrance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identity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immediate(ly)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individual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interfere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interrupt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language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leisure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lightning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marvellous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mischievous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muscle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necessary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neighbour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nuisance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occupy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occur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opportunity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parliament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persuade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physical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prejudice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privilege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profession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programme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pronunciation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queue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recognise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recommend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relevant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restaurant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rhyme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rhythm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sacrifice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secretary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shoulder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signature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sincere(ly)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soldier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stomach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sufficient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suggest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symbol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system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temperature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thorough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twelfth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variety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vegetable</w:t>
      </w:r>
    </w:p>
    <w:p w:rsidR="000C44CB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vehicle</w:t>
      </w:r>
    </w:p>
    <w:p w:rsidR="00552D58" w:rsidRPr="000F545E" w:rsidRDefault="000C44CB" w:rsidP="000C44CB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en-GB"/>
        </w:rPr>
      </w:pPr>
      <w:r w:rsidRPr="000F545E">
        <w:rPr>
          <w:rFonts w:eastAsia="Times New Roman" w:cstheme="minorHAnsi"/>
          <w:b/>
          <w:sz w:val="20"/>
          <w:szCs w:val="20"/>
          <w:lang w:eastAsia="en-GB"/>
        </w:rPr>
        <w:t>yacht</w:t>
      </w:r>
    </w:p>
    <w:p w:rsidR="000C44CB" w:rsidRPr="000F545E" w:rsidRDefault="000C44CB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en-GB"/>
        </w:rPr>
        <w:sectPr w:rsidR="000C44CB" w:rsidRPr="000F545E" w:rsidSect="000C44CB">
          <w:type w:val="continuous"/>
          <w:pgSz w:w="16838" w:h="11906" w:orient="landscape"/>
          <w:pgMar w:top="142" w:right="1440" w:bottom="284" w:left="567" w:header="708" w:footer="708" w:gutter="0"/>
          <w:cols w:num="4" w:space="720"/>
          <w:docGrid w:linePitch="360"/>
        </w:sectPr>
      </w:pPr>
    </w:p>
    <w:p w:rsidR="00552D58" w:rsidRDefault="00552D58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552D58" w:rsidRDefault="00552D58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552D58" w:rsidRDefault="00552D58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1776ED" w:rsidRDefault="001776ED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655339" w:rsidRDefault="00655339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0F545E" w:rsidRDefault="000F545E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0F545E" w:rsidRDefault="000F545E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0F545E" w:rsidRDefault="000F545E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0F545E" w:rsidRDefault="000F545E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452AE4" w:rsidRDefault="00452AE4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:rsidR="008D6F3A" w:rsidRPr="000F545E" w:rsidRDefault="003F48C0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0F545E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Appendix 2: </w:t>
      </w:r>
      <w:r w:rsidR="008D6F3A" w:rsidRPr="000F545E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Vocabulary, grammar and punctuation – Year </w:t>
      </w:r>
      <w:bookmarkEnd w:id="1"/>
      <w:r w:rsidR="000C44CB" w:rsidRPr="000F545E">
        <w:rPr>
          <w:rFonts w:eastAsia="Times New Roman" w:cstheme="minorHAnsi"/>
          <w:b/>
          <w:sz w:val="24"/>
          <w:szCs w:val="24"/>
          <w:u w:val="single"/>
          <w:lang w:eastAsia="en-GB"/>
        </w:rPr>
        <w:t>5</w:t>
      </w:r>
    </w:p>
    <w:p w:rsidR="008D6F3A" w:rsidRPr="008D6F3A" w:rsidRDefault="008D6F3A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tbl>
      <w:tblPr>
        <w:tblpPr w:leftFromText="180" w:rightFromText="180" w:vertAnchor="text" w:tblpY="1"/>
        <w:tblOverlap w:val="never"/>
        <w:tblW w:w="151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668"/>
        <w:gridCol w:w="10490"/>
      </w:tblGrid>
      <w:tr w:rsidR="00DE7AAB" w:rsidRPr="008D6F3A" w:rsidTr="00DE7AAB">
        <w:trPr>
          <w:cantSplit/>
          <w:trHeight w:val="304"/>
        </w:trPr>
        <w:tc>
          <w:tcPr>
            <w:tcW w:w="15158" w:type="dxa"/>
            <w:gridSpan w:val="2"/>
            <w:shd w:val="clear" w:color="auto" w:fill="FFFF00"/>
          </w:tcPr>
          <w:p w:rsidR="00DE7AAB" w:rsidRPr="000C44CB" w:rsidRDefault="000C44CB" w:rsidP="00DE7AAB">
            <w:pPr>
              <w:pStyle w:val="Heading4"/>
              <w:spacing w:before="60"/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</w:pPr>
            <w:r w:rsidRPr="000C44CB"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t>Year 5</w:t>
            </w:r>
            <w:r w:rsidR="00DE7AAB" w:rsidRPr="000C44CB"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t>: Detail of content to be introduced (statutory requirement)</w:t>
            </w:r>
          </w:p>
        </w:tc>
      </w:tr>
      <w:tr w:rsidR="000C44CB" w:rsidRPr="008D6F3A" w:rsidTr="00DE7AAB">
        <w:trPr>
          <w:cantSplit/>
          <w:trHeight w:val="304"/>
        </w:trPr>
        <w:tc>
          <w:tcPr>
            <w:tcW w:w="4668" w:type="dxa"/>
          </w:tcPr>
          <w:p w:rsidR="000C44CB" w:rsidRPr="000C44CB" w:rsidRDefault="000C44CB" w:rsidP="000C44CB">
            <w:pPr>
              <w:keepNext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0C44CB">
              <w:rPr>
                <w:rFonts w:cstheme="minorHAnsi"/>
                <w:b/>
                <w:sz w:val="20"/>
                <w:szCs w:val="20"/>
              </w:rPr>
              <w:t>Word</w:t>
            </w:r>
          </w:p>
        </w:tc>
        <w:tc>
          <w:tcPr>
            <w:tcW w:w="10490" w:type="dxa"/>
          </w:tcPr>
          <w:p w:rsidR="000C44CB" w:rsidRPr="000C44CB" w:rsidRDefault="000C44CB" w:rsidP="000C44CB">
            <w:pPr>
              <w:keepNext/>
              <w:spacing w:before="60" w:after="60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0C44CB">
              <w:rPr>
                <w:rFonts w:cstheme="minorHAnsi"/>
                <w:b/>
                <w:sz w:val="20"/>
                <w:szCs w:val="20"/>
              </w:rPr>
              <w:t xml:space="preserve">Converting </w:t>
            </w:r>
            <w:r w:rsidRPr="000C44CB">
              <w:rPr>
                <w:rFonts w:cstheme="minorHAnsi"/>
                <w:b/>
                <w:bCs/>
                <w:sz w:val="20"/>
                <w:szCs w:val="20"/>
              </w:rPr>
              <w:t>nouns</w:t>
            </w:r>
            <w:r w:rsidRPr="000C44CB">
              <w:rPr>
                <w:rFonts w:cstheme="minorHAnsi"/>
                <w:b/>
                <w:sz w:val="20"/>
                <w:szCs w:val="20"/>
              </w:rPr>
              <w:t xml:space="preserve"> or </w:t>
            </w:r>
            <w:r w:rsidRPr="000C44CB">
              <w:rPr>
                <w:rFonts w:cstheme="minorHAnsi"/>
                <w:b/>
                <w:bCs/>
                <w:sz w:val="20"/>
                <w:szCs w:val="20"/>
              </w:rPr>
              <w:t>adjectives</w:t>
            </w:r>
            <w:r w:rsidRPr="000C44CB">
              <w:rPr>
                <w:rFonts w:cstheme="minorHAnsi"/>
                <w:b/>
                <w:sz w:val="20"/>
                <w:szCs w:val="20"/>
              </w:rPr>
              <w:t xml:space="preserve"> into </w:t>
            </w:r>
            <w:r w:rsidRPr="000C44CB">
              <w:rPr>
                <w:rFonts w:cstheme="minorHAnsi"/>
                <w:b/>
                <w:bCs/>
                <w:sz w:val="20"/>
                <w:szCs w:val="20"/>
              </w:rPr>
              <w:t>verbs</w:t>
            </w:r>
            <w:r w:rsidRPr="000C44CB">
              <w:rPr>
                <w:rFonts w:cstheme="minorHAnsi"/>
                <w:b/>
                <w:sz w:val="20"/>
                <w:szCs w:val="20"/>
              </w:rPr>
              <w:t xml:space="preserve"> using </w:t>
            </w:r>
            <w:r w:rsidRPr="000C44CB">
              <w:rPr>
                <w:rFonts w:cstheme="minorHAnsi"/>
                <w:b/>
                <w:bCs/>
                <w:sz w:val="20"/>
                <w:szCs w:val="20"/>
              </w:rPr>
              <w:t>suffixes</w:t>
            </w:r>
            <w:r w:rsidRPr="000C44CB">
              <w:rPr>
                <w:rFonts w:cstheme="minorHAnsi"/>
                <w:b/>
                <w:sz w:val="20"/>
                <w:szCs w:val="20"/>
              </w:rPr>
              <w:t xml:space="preserve"> [for example, –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>ate;</w:t>
            </w:r>
            <w:r w:rsidRPr="000C44C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>–ise; –ify</w:t>
            </w:r>
            <w:r w:rsidRPr="000C44CB">
              <w:rPr>
                <w:rFonts w:cstheme="minorHAnsi"/>
                <w:b/>
                <w:iCs/>
                <w:sz w:val="20"/>
                <w:szCs w:val="20"/>
              </w:rPr>
              <w:t>]</w:t>
            </w:r>
          </w:p>
          <w:p w:rsidR="000C44CB" w:rsidRPr="000C44CB" w:rsidRDefault="000C44CB" w:rsidP="000C44CB">
            <w:pPr>
              <w:keepNext/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0C44CB">
              <w:rPr>
                <w:rFonts w:cstheme="minorHAnsi"/>
                <w:b/>
                <w:bCs/>
                <w:sz w:val="20"/>
                <w:szCs w:val="20"/>
              </w:rPr>
              <w:t>Verb</w:t>
            </w:r>
            <w:r w:rsidRPr="000C44C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C44CB">
              <w:rPr>
                <w:rFonts w:cstheme="minorHAnsi"/>
                <w:b/>
                <w:bCs/>
                <w:sz w:val="20"/>
                <w:szCs w:val="20"/>
              </w:rPr>
              <w:t>prefixes</w:t>
            </w:r>
            <w:r w:rsidRPr="000C44CB">
              <w:rPr>
                <w:rFonts w:cstheme="minorHAnsi"/>
                <w:b/>
                <w:sz w:val="20"/>
                <w:szCs w:val="20"/>
              </w:rPr>
              <w:t xml:space="preserve"> [for example, 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>dis–</w:t>
            </w:r>
            <w:r w:rsidRPr="000C44CB">
              <w:rPr>
                <w:rFonts w:cstheme="minorHAnsi"/>
                <w:b/>
                <w:sz w:val="20"/>
                <w:szCs w:val="20"/>
              </w:rPr>
              <w:t>,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de–</w:t>
            </w:r>
            <w:r w:rsidRPr="000C44CB">
              <w:rPr>
                <w:rFonts w:cstheme="minorHAnsi"/>
                <w:b/>
                <w:sz w:val="20"/>
                <w:szCs w:val="20"/>
              </w:rPr>
              <w:t>,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mis–</w:t>
            </w:r>
            <w:r w:rsidRPr="000C44CB">
              <w:rPr>
                <w:rFonts w:cstheme="minorHAnsi"/>
                <w:b/>
                <w:sz w:val="20"/>
                <w:szCs w:val="20"/>
              </w:rPr>
              <w:t>,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over– and re–</w:t>
            </w:r>
            <w:r w:rsidRPr="000C44CB">
              <w:rPr>
                <w:rFonts w:cstheme="minorHAnsi"/>
                <w:b/>
                <w:iCs/>
                <w:sz w:val="20"/>
                <w:szCs w:val="20"/>
              </w:rPr>
              <w:t>]</w:t>
            </w:r>
          </w:p>
        </w:tc>
      </w:tr>
      <w:tr w:rsidR="000C44CB" w:rsidRPr="008D6F3A" w:rsidTr="00DE7AAB">
        <w:trPr>
          <w:cantSplit/>
          <w:trHeight w:val="249"/>
        </w:trPr>
        <w:tc>
          <w:tcPr>
            <w:tcW w:w="4668" w:type="dxa"/>
          </w:tcPr>
          <w:p w:rsidR="000C44CB" w:rsidRPr="000C44CB" w:rsidRDefault="000C44CB" w:rsidP="000C44C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0C44CB">
              <w:rPr>
                <w:rFonts w:cstheme="minorHAnsi"/>
                <w:b/>
                <w:sz w:val="20"/>
                <w:szCs w:val="20"/>
              </w:rPr>
              <w:t>Sentence</w:t>
            </w:r>
          </w:p>
        </w:tc>
        <w:tc>
          <w:tcPr>
            <w:tcW w:w="10490" w:type="dxa"/>
          </w:tcPr>
          <w:p w:rsidR="000C44CB" w:rsidRPr="000C44CB" w:rsidRDefault="000C44CB" w:rsidP="000C44CB">
            <w:pPr>
              <w:spacing w:before="60" w:after="60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0C44CB">
              <w:rPr>
                <w:rFonts w:cstheme="minorHAnsi"/>
                <w:b/>
                <w:bCs/>
                <w:sz w:val="20"/>
                <w:szCs w:val="20"/>
              </w:rPr>
              <w:t>Relative clauses</w:t>
            </w:r>
            <w:r w:rsidRPr="000C44CB">
              <w:rPr>
                <w:rFonts w:cstheme="minorHAnsi"/>
                <w:b/>
                <w:sz w:val="20"/>
                <w:szCs w:val="20"/>
              </w:rPr>
              <w:t xml:space="preserve"> beginning with 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>who</w:t>
            </w:r>
            <w:r w:rsidRPr="000C44CB">
              <w:rPr>
                <w:rFonts w:cstheme="minorHAnsi"/>
                <w:b/>
                <w:sz w:val="20"/>
                <w:szCs w:val="20"/>
              </w:rPr>
              <w:t>,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which</w:t>
            </w:r>
            <w:r w:rsidRPr="000C44CB">
              <w:rPr>
                <w:rFonts w:cstheme="minorHAnsi"/>
                <w:b/>
                <w:sz w:val="20"/>
                <w:szCs w:val="20"/>
              </w:rPr>
              <w:t>,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where</w:t>
            </w:r>
            <w:r w:rsidRPr="000C44CB">
              <w:rPr>
                <w:rFonts w:cstheme="minorHAnsi"/>
                <w:b/>
                <w:sz w:val="20"/>
                <w:szCs w:val="20"/>
              </w:rPr>
              <w:t>,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when</w:t>
            </w:r>
            <w:r w:rsidRPr="000C44CB">
              <w:rPr>
                <w:rFonts w:cstheme="minorHAnsi"/>
                <w:b/>
                <w:sz w:val="20"/>
                <w:szCs w:val="20"/>
              </w:rPr>
              <w:t>,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whose</w:t>
            </w:r>
            <w:r w:rsidRPr="000C44CB">
              <w:rPr>
                <w:rFonts w:cstheme="minorHAnsi"/>
                <w:b/>
                <w:sz w:val="20"/>
                <w:szCs w:val="20"/>
              </w:rPr>
              <w:t>,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that</w:t>
            </w:r>
            <w:r w:rsidRPr="000C44CB">
              <w:rPr>
                <w:rFonts w:cstheme="minorHAnsi"/>
                <w:b/>
                <w:sz w:val="20"/>
                <w:szCs w:val="20"/>
              </w:rPr>
              <w:t>, or an omitted relative pronoun</w:t>
            </w:r>
          </w:p>
          <w:p w:rsidR="000C44CB" w:rsidRPr="000C44CB" w:rsidRDefault="000C44CB" w:rsidP="000C44C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0C44CB">
              <w:rPr>
                <w:rFonts w:cstheme="minorHAnsi"/>
                <w:b/>
                <w:sz w:val="20"/>
                <w:szCs w:val="20"/>
              </w:rPr>
              <w:t xml:space="preserve">Indicating degrees of possibility using </w:t>
            </w:r>
            <w:r w:rsidRPr="000C44CB">
              <w:rPr>
                <w:rFonts w:cstheme="minorHAnsi"/>
                <w:b/>
                <w:bCs/>
                <w:sz w:val="20"/>
                <w:szCs w:val="20"/>
              </w:rPr>
              <w:t>adverbs</w:t>
            </w:r>
            <w:r w:rsidRPr="000C44CB">
              <w:rPr>
                <w:rFonts w:cstheme="minorHAnsi"/>
                <w:b/>
                <w:sz w:val="20"/>
                <w:szCs w:val="20"/>
              </w:rPr>
              <w:t xml:space="preserve"> [for example, 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>perhaps</w:t>
            </w:r>
            <w:r w:rsidRPr="000C44CB">
              <w:rPr>
                <w:rFonts w:cstheme="minorHAnsi"/>
                <w:b/>
                <w:sz w:val="20"/>
                <w:szCs w:val="20"/>
              </w:rPr>
              <w:t>,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surely</w:t>
            </w:r>
            <w:r w:rsidRPr="000C44CB">
              <w:rPr>
                <w:rFonts w:cstheme="minorHAnsi"/>
                <w:b/>
                <w:iCs/>
                <w:sz w:val="20"/>
                <w:szCs w:val="20"/>
              </w:rPr>
              <w:t>]</w:t>
            </w:r>
            <w:r w:rsidRPr="000C44CB">
              <w:rPr>
                <w:rFonts w:cstheme="minorHAnsi"/>
                <w:b/>
                <w:sz w:val="20"/>
                <w:szCs w:val="20"/>
              </w:rPr>
              <w:t xml:space="preserve"> or </w:t>
            </w:r>
            <w:r w:rsidRPr="000C44CB">
              <w:rPr>
                <w:rFonts w:cstheme="minorHAnsi"/>
                <w:b/>
                <w:bCs/>
                <w:sz w:val="20"/>
                <w:szCs w:val="20"/>
              </w:rPr>
              <w:t>modal</w:t>
            </w:r>
            <w:r w:rsidRPr="000C44C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C44CB">
              <w:rPr>
                <w:rFonts w:cstheme="minorHAnsi"/>
                <w:b/>
                <w:bCs/>
                <w:sz w:val="20"/>
                <w:szCs w:val="20"/>
              </w:rPr>
              <w:t>verbs</w:t>
            </w:r>
            <w:r w:rsidRPr="000C44CB">
              <w:rPr>
                <w:rFonts w:cstheme="minorHAnsi"/>
                <w:b/>
                <w:sz w:val="20"/>
                <w:szCs w:val="20"/>
              </w:rPr>
              <w:t xml:space="preserve"> [for example, 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>might</w:t>
            </w:r>
            <w:r w:rsidRPr="000C44CB">
              <w:rPr>
                <w:rFonts w:cstheme="minorHAnsi"/>
                <w:b/>
                <w:sz w:val="20"/>
                <w:szCs w:val="20"/>
              </w:rPr>
              <w:t>,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should</w:t>
            </w:r>
            <w:r w:rsidRPr="000C44CB">
              <w:rPr>
                <w:rFonts w:cstheme="minorHAnsi"/>
                <w:b/>
                <w:sz w:val="20"/>
                <w:szCs w:val="20"/>
              </w:rPr>
              <w:t>,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will</w:t>
            </w:r>
            <w:r w:rsidRPr="000C44CB">
              <w:rPr>
                <w:rFonts w:cstheme="minorHAnsi"/>
                <w:b/>
                <w:sz w:val="20"/>
                <w:szCs w:val="20"/>
              </w:rPr>
              <w:t>,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must</w:t>
            </w:r>
            <w:r w:rsidRPr="000C44CB">
              <w:rPr>
                <w:rFonts w:cstheme="minorHAnsi"/>
                <w:b/>
                <w:iCs/>
                <w:sz w:val="20"/>
                <w:szCs w:val="20"/>
              </w:rPr>
              <w:t>]</w:t>
            </w:r>
          </w:p>
        </w:tc>
      </w:tr>
      <w:tr w:rsidR="000C44CB" w:rsidRPr="008D6F3A" w:rsidTr="00DE7AAB">
        <w:trPr>
          <w:cantSplit/>
          <w:trHeight w:val="129"/>
        </w:trPr>
        <w:tc>
          <w:tcPr>
            <w:tcW w:w="4668" w:type="dxa"/>
          </w:tcPr>
          <w:p w:rsidR="000C44CB" w:rsidRPr="000C44CB" w:rsidRDefault="000C44CB" w:rsidP="000C44C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0C44CB">
              <w:rPr>
                <w:rFonts w:cstheme="minorHAnsi"/>
                <w:b/>
                <w:sz w:val="20"/>
                <w:szCs w:val="20"/>
              </w:rPr>
              <w:t>Text</w:t>
            </w:r>
          </w:p>
        </w:tc>
        <w:tc>
          <w:tcPr>
            <w:tcW w:w="10490" w:type="dxa"/>
          </w:tcPr>
          <w:p w:rsidR="000C44CB" w:rsidRPr="000C44CB" w:rsidRDefault="000C44CB" w:rsidP="000C44CB">
            <w:pPr>
              <w:spacing w:before="60" w:after="60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0C44CB">
              <w:rPr>
                <w:rFonts w:cstheme="minorHAnsi"/>
                <w:b/>
                <w:sz w:val="20"/>
                <w:szCs w:val="20"/>
              </w:rPr>
              <w:t xml:space="preserve">Devices to build </w:t>
            </w:r>
            <w:r w:rsidRPr="000C44CB">
              <w:rPr>
                <w:rFonts w:cstheme="minorHAnsi"/>
                <w:b/>
                <w:bCs/>
                <w:sz w:val="20"/>
                <w:szCs w:val="20"/>
              </w:rPr>
              <w:t>cohesion</w:t>
            </w:r>
            <w:r w:rsidRPr="000C44CB">
              <w:rPr>
                <w:rFonts w:cstheme="minorHAnsi"/>
                <w:b/>
                <w:sz w:val="20"/>
                <w:szCs w:val="20"/>
              </w:rPr>
              <w:t xml:space="preserve"> within a paragraph [for example, 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>then</w:t>
            </w:r>
            <w:r w:rsidRPr="000C44CB">
              <w:rPr>
                <w:rFonts w:cstheme="minorHAnsi"/>
                <w:b/>
                <w:sz w:val="20"/>
                <w:szCs w:val="20"/>
              </w:rPr>
              <w:t>,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after that</w:t>
            </w:r>
            <w:r w:rsidRPr="000C44CB">
              <w:rPr>
                <w:rFonts w:cstheme="minorHAnsi"/>
                <w:b/>
                <w:sz w:val="20"/>
                <w:szCs w:val="20"/>
              </w:rPr>
              <w:t>,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this</w:t>
            </w:r>
            <w:r w:rsidRPr="000C44CB">
              <w:rPr>
                <w:rFonts w:cstheme="minorHAnsi"/>
                <w:b/>
                <w:sz w:val="20"/>
                <w:szCs w:val="20"/>
              </w:rPr>
              <w:t>,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firstly</w:t>
            </w:r>
            <w:r w:rsidRPr="000C44CB">
              <w:rPr>
                <w:rFonts w:cstheme="minorHAnsi"/>
                <w:b/>
                <w:iCs/>
                <w:sz w:val="20"/>
                <w:szCs w:val="20"/>
              </w:rPr>
              <w:t>]</w:t>
            </w:r>
          </w:p>
          <w:p w:rsidR="000C44CB" w:rsidRPr="000C44CB" w:rsidRDefault="000C44CB" w:rsidP="000C44C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0C44CB">
              <w:rPr>
                <w:rFonts w:cstheme="minorHAnsi"/>
                <w:b/>
                <w:sz w:val="20"/>
                <w:szCs w:val="20"/>
              </w:rPr>
              <w:t xml:space="preserve">Linking ideas across paragraphs using </w:t>
            </w:r>
            <w:r w:rsidRPr="000C44CB">
              <w:rPr>
                <w:rFonts w:cstheme="minorHAnsi"/>
                <w:b/>
                <w:bCs/>
                <w:sz w:val="20"/>
                <w:szCs w:val="20"/>
              </w:rPr>
              <w:t>adverbials</w:t>
            </w:r>
            <w:r w:rsidRPr="000C44CB">
              <w:rPr>
                <w:rFonts w:cstheme="minorHAnsi"/>
                <w:b/>
                <w:sz w:val="20"/>
                <w:szCs w:val="20"/>
              </w:rPr>
              <w:t xml:space="preserve"> of time [for example, 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>later</w:t>
            </w:r>
            <w:r w:rsidRPr="000C44CB">
              <w:rPr>
                <w:rFonts w:cstheme="minorHAnsi"/>
                <w:b/>
                <w:iCs/>
                <w:sz w:val="20"/>
                <w:szCs w:val="20"/>
              </w:rPr>
              <w:t>]</w:t>
            </w:r>
            <w:r w:rsidRPr="000C44CB">
              <w:rPr>
                <w:rFonts w:cstheme="minorHAnsi"/>
                <w:b/>
                <w:sz w:val="20"/>
                <w:szCs w:val="20"/>
              </w:rPr>
              <w:t xml:space="preserve">, place [for example, 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>nearby</w:t>
            </w:r>
            <w:r w:rsidRPr="000C44CB">
              <w:rPr>
                <w:rFonts w:cstheme="minorHAnsi"/>
                <w:b/>
                <w:iCs/>
                <w:sz w:val="20"/>
                <w:szCs w:val="20"/>
              </w:rPr>
              <w:t>]</w:t>
            </w:r>
            <w:r w:rsidRPr="000C44CB">
              <w:rPr>
                <w:rFonts w:cstheme="minorHAnsi"/>
                <w:b/>
                <w:sz w:val="20"/>
                <w:szCs w:val="20"/>
              </w:rPr>
              <w:t xml:space="preserve"> and number [for example, </w:t>
            </w:r>
            <w:r w:rsidRPr="000C44CB">
              <w:rPr>
                <w:rFonts w:cstheme="minorHAnsi"/>
                <w:b/>
                <w:i/>
                <w:iCs/>
                <w:sz w:val="20"/>
                <w:szCs w:val="20"/>
              </w:rPr>
              <w:t>secondly</w:t>
            </w:r>
            <w:r w:rsidRPr="000C44CB">
              <w:rPr>
                <w:rFonts w:cstheme="minorHAnsi"/>
                <w:b/>
                <w:iCs/>
                <w:sz w:val="20"/>
                <w:szCs w:val="20"/>
              </w:rPr>
              <w:t>]</w:t>
            </w:r>
            <w:r w:rsidRPr="000C44CB">
              <w:rPr>
                <w:rFonts w:cstheme="minorHAnsi"/>
                <w:b/>
                <w:sz w:val="20"/>
                <w:szCs w:val="20"/>
              </w:rPr>
              <w:t xml:space="preserve"> or tense choices [for example, he </w:t>
            </w:r>
            <w:r w:rsidRPr="000C44CB">
              <w:rPr>
                <w:rFonts w:cstheme="minorHAnsi"/>
                <w:b/>
                <w:i/>
                <w:sz w:val="20"/>
                <w:szCs w:val="20"/>
              </w:rPr>
              <w:t>had</w:t>
            </w:r>
            <w:r w:rsidRPr="000C44CB">
              <w:rPr>
                <w:rFonts w:cstheme="minorHAnsi"/>
                <w:b/>
                <w:sz w:val="20"/>
                <w:szCs w:val="20"/>
              </w:rPr>
              <w:t xml:space="preserve"> seen her before]</w:t>
            </w:r>
          </w:p>
        </w:tc>
      </w:tr>
      <w:tr w:rsidR="000C44CB" w:rsidRPr="008D6F3A" w:rsidTr="00DE7AAB">
        <w:trPr>
          <w:cantSplit/>
          <w:trHeight w:val="285"/>
        </w:trPr>
        <w:tc>
          <w:tcPr>
            <w:tcW w:w="4668" w:type="dxa"/>
          </w:tcPr>
          <w:p w:rsidR="000C44CB" w:rsidRPr="000C44CB" w:rsidRDefault="000C44CB" w:rsidP="000C44C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0C44CB">
              <w:rPr>
                <w:rFonts w:cstheme="minorHAnsi"/>
                <w:b/>
                <w:sz w:val="20"/>
                <w:szCs w:val="20"/>
              </w:rPr>
              <w:t>Punctuation</w:t>
            </w:r>
          </w:p>
        </w:tc>
        <w:tc>
          <w:tcPr>
            <w:tcW w:w="10490" w:type="dxa"/>
          </w:tcPr>
          <w:p w:rsidR="000C44CB" w:rsidRPr="000C44CB" w:rsidRDefault="000C44CB" w:rsidP="000C44C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0C44CB">
              <w:rPr>
                <w:rFonts w:cstheme="minorHAnsi"/>
                <w:b/>
                <w:sz w:val="20"/>
                <w:szCs w:val="20"/>
              </w:rPr>
              <w:t>Brackets, dashes or commas to indicate parenthesis</w:t>
            </w:r>
          </w:p>
          <w:p w:rsidR="000C44CB" w:rsidRPr="000C44CB" w:rsidRDefault="000C44CB" w:rsidP="000C44C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0C44CB">
              <w:rPr>
                <w:rFonts w:cstheme="minorHAnsi"/>
                <w:b/>
                <w:sz w:val="20"/>
                <w:szCs w:val="20"/>
              </w:rPr>
              <w:t>Use of commas to clarify meaning or avoid ambiguity</w:t>
            </w:r>
          </w:p>
        </w:tc>
      </w:tr>
      <w:tr w:rsidR="000C44CB" w:rsidRPr="008D6F3A" w:rsidTr="000C44CB">
        <w:trPr>
          <w:cantSplit/>
          <w:trHeight w:val="393"/>
        </w:trPr>
        <w:tc>
          <w:tcPr>
            <w:tcW w:w="4668" w:type="dxa"/>
          </w:tcPr>
          <w:p w:rsidR="000C44CB" w:rsidRPr="000C44CB" w:rsidRDefault="000C44CB" w:rsidP="000C44C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0C44CB">
              <w:rPr>
                <w:rFonts w:cstheme="minorHAnsi"/>
                <w:b/>
                <w:sz w:val="20"/>
                <w:szCs w:val="20"/>
              </w:rPr>
              <w:t>Terminology for pupils</w:t>
            </w:r>
          </w:p>
        </w:tc>
        <w:tc>
          <w:tcPr>
            <w:tcW w:w="10490" w:type="dxa"/>
          </w:tcPr>
          <w:p w:rsidR="000C44CB" w:rsidRPr="000C44CB" w:rsidRDefault="000C44CB" w:rsidP="000C44C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0C44CB">
              <w:rPr>
                <w:rFonts w:cstheme="minorHAnsi"/>
                <w:b/>
                <w:sz w:val="20"/>
                <w:szCs w:val="20"/>
              </w:rPr>
              <w:t>modal verb, relative pronoun</w:t>
            </w:r>
          </w:p>
          <w:p w:rsidR="000C44CB" w:rsidRPr="000C44CB" w:rsidRDefault="000C44CB" w:rsidP="000C44C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0C44CB">
              <w:rPr>
                <w:rFonts w:cstheme="minorHAnsi"/>
                <w:b/>
                <w:sz w:val="20"/>
                <w:szCs w:val="20"/>
              </w:rPr>
              <w:t>relative clause</w:t>
            </w:r>
          </w:p>
          <w:p w:rsidR="000C44CB" w:rsidRPr="000C44CB" w:rsidRDefault="000C44CB" w:rsidP="000C44C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0C44CB">
              <w:rPr>
                <w:rFonts w:cstheme="minorHAnsi"/>
                <w:b/>
                <w:sz w:val="20"/>
                <w:szCs w:val="20"/>
              </w:rPr>
              <w:t>parenthesis, bracket, dash</w:t>
            </w:r>
          </w:p>
          <w:p w:rsidR="000C44CB" w:rsidRPr="000C44CB" w:rsidRDefault="000C44CB" w:rsidP="000C44C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0C44CB">
              <w:rPr>
                <w:rFonts w:cstheme="minorHAnsi"/>
                <w:b/>
                <w:sz w:val="20"/>
                <w:szCs w:val="20"/>
              </w:rPr>
              <w:t>cohesion, ambiguity</w:t>
            </w:r>
          </w:p>
        </w:tc>
      </w:tr>
    </w:tbl>
    <w:p w:rsidR="008D6F3A" w:rsidRPr="008D6F3A" w:rsidRDefault="001776ED" w:rsidP="008D6F3A">
      <w:pPr>
        <w:tabs>
          <w:tab w:val="num" w:pos="357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>
        <w:rPr>
          <w:rFonts w:eastAsia="Times New Roman" w:cstheme="minorHAnsi"/>
          <w:b/>
          <w:sz w:val="20"/>
          <w:szCs w:val="20"/>
          <w:lang w:eastAsia="en-GB"/>
        </w:rPr>
        <w:br w:type="textWrapping" w:clear="all"/>
      </w:r>
    </w:p>
    <w:sectPr w:rsidR="008D6F3A" w:rsidRPr="008D6F3A" w:rsidSect="00216338">
      <w:type w:val="continuous"/>
      <w:pgSz w:w="16838" w:h="11906" w:orient="landscape"/>
      <w:pgMar w:top="142" w:right="144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413" w:rsidRDefault="002B1413" w:rsidP="002B1413">
      <w:pPr>
        <w:spacing w:after="0" w:line="240" w:lineRule="auto"/>
      </w:pPr>
      <w:r>
        <w:separator/>
      </w:r>
    </w:p>
  </w:endnote>
  <w:endnote w:type="continuationSeparator" w:id="0">
    <w:p w:rsidR="002B1413" w:rsidRDefault="002B1413" w:rsidP="002B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0349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1413" w:rsidRDefault="002B14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5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1413" w:rsidRDefault="002B1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413" w:rsidRDefault="002B1413" w:rsidP="002B1413">
      <w:pPr>
        <w:spacing w:after="0" w:line="240" w:lineRule="auto"/>
      </w:pPr>
      <w:r>
        <w:separator/>
      </w:r>
    </w:p>
  </w:footnote>
  <w:footnote w:type="continuationSeparator" w:id="0">
    <w:p w:rsidR="002B1413" w:rsidRDefault="002B1413" w:rsidP="002B1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999"/>
    <w:multiLevelType w:val="hybridMultilevel"/>
    <w:tmpl w:val="915A8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2689"/>
    <w:multiLevelType w:val="hybridMultilevel"/>
    <w:tmpl w:val="176A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3BBF"/>
    <w:multiLevelType w:val="hybridMultilevel"/>
    <w:tmpl w:val="8530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E3762"/>
    <w:multiLevelType w:val="hybridMultilevel"/>
    <w:tmpl w:val="D25E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C4BCB"/>
    <w:multiLevelType w:val="hybridMultilevel"/>
    <w:tmpl w:val="6B503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B7B2E"/>
    <w:multiLevelType w:val="hybridMultilevel"/>
    <w:tmpl w:val="CBCAA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954C7"/>
    <w:multiLevelType w:val="hybridMultilevel"/>
    <w:tmpl w:val="6A16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24839"/>
    <w:multiLevelType w:val="hybridMultilevel"/>
    <w:tmpl w:val="078847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4017E47"/>
    <w:multiLevelType w:val="hybridMultilevel"/>
    <w:tmpl w:val="44E8E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B2ED7"/>
    <w:multiLevelType w:val="hybridMultilevel"/>
    <w:tmpl w:val="30B6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5FEF"/>
    <w:multiLevelType w:val="hybridMultilevel"/>
    <w:tmpl w:val="3CA03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36DC1"/>
    <w:multiLevelType w:val="hybridMultilevel"/>
    <w:tmpl w:val="1AF81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E410E"/>
    <w:multiLevelType w:val="hybridMultilevel"/>
    <w:tmpl w:val="0420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77F03"/>
    <w:multiLevelType w:val="hybridMultilevel"/>
    <w:tmpl w:val="EE443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60477"/>
    <w:multiLevelType w:val="hybridMultilevel"/>
    <w:tmpl w:val="D144C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D7252"/>
    <w:multiLevelType w:val="hybridMultilevel"/>
    <w:tmpl w:val="1348039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7" w15:restartNumberingAfterBreak="0">
    <w:nsid w:val="3A2849C0"/>
    <w:multiLevelType w:val="hybridMultilevel"/>
    <w:tmpl w:val="D3FC06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B9037BE"/>
    <w:multiLevelType w:val="hybridMultilevel"/>
    <w:tmpl w:val="65446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D3511"/>
    <w:multiLevelType w:val="hybridMultilevel"/>
    <w:tmpl w:val="5A96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50E41"/>
    <w:multiLevelType w:val="hybridMultilevel"/>
    <w:tmpl w:val="E6BC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A085E"/>
    <w:multiLevelType w:val="hybridMultilevel"/>
    <w:tmpl w:val="9BBC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A5F9F"/>
    <w:multiLevelType w:val="hybridMultilevel"/>
    <w:tmpl w:val="1F80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6112A"/>
    <w:multiLevelType w:val="hybridMultilevel"/>
    <w:tmpl w:val="4B2A1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F09A8"/>
    <w:multiLevelType w:val="hybridMultilevel"/>
    <w:tmpl w:val="86D4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E5D8D"/>
    <w:multiLevelType w:val="hybridMultilevel"/>
    <w:tmpl w:val="42FE5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31C72"/>
    <w:multiLevelType w:val="hybridMultilevel"/>
    <w:tmpl w:val="54D00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F5AFC"/>
    <w:multiLevelType w:val="hybridMultilevel"/>
    <w:tmpl w:val="896A2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D36D4"/>
    <w:multiLevelType w:val="hybridMultilevel"/>
    <w:tmpl w:val="6DB09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63419"/>
    <w:multiLevelType w:val="hybridMultilevel"/>
    <w:tmpl w:val="39CCC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8434F"/>
    <w:multiLevelType w:val="hybridMultilevel"/>
    <w:tmpl w:val="BD8E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B5D57"/>
    <w:multiLevelType w:val="hybridMultilevel"/>
    <w:tmpl w:val="5EC63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178E9"/>
    <w:multiLevelType w:val="hybridMultilevel"/>
    <w:tmpl w:val="104A5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3"/>
  </w:num>
  <w:num w:numId="5">
    <w:abstractNumId w:val="2"/>
  </w:num>
  <w:num w:numId="6">
    <w:abstractNumId w:val="16"/>
  </w:num>
  <w:num w:numId="7">
    <w:abstractNumId w:val="18"/>
  </w:num>
  <w:num w:numId="8">
    <w:abstractNumId w:val="7"/>
  </w:num>
  <w:num w:numId="9">
    <w:abstractNumId w:val="32"/>
  </w:num>
  <w:num w:numId="10">
    <w:abstractNumId w:val="21"/>
  </w:num>
  <w:num w:numId="11">
    <w:abstractNumId w:val="4"/>
  </w:num>
  <w:num w:numId="12">
    <w:abstractNumId w:val="23"/>
  </w:num>
  <w:num w:numId="13">
    <w:abstractNumId w:val="28"/>
  </w:num>
  <w:num w:numId="14">
    <w:abstractNumId w:val="25"/>
  </w:num>
  <w:num w:numId="15">
    <w:abstractNumId w:val="26"/>
  </w:num>
  <w:num w:numId="16">
    <w:abstractNumId w:val="3"/>
  </w:num>
  <w:num w:numId="17">
    <w:abstractNumId w:val="14"/>
  </w:num>
  <w:num w:numId="18">
    <w:abstractNumId w:val="24"/>
  </w:num>
  <w:num w:numId="19">
    <w:abstractNumId w:val="12"/>
  </w:num>
  <w:num w:numId="20">
    <w:abstractNumId w:val="20"/>
  </w:num>
  <w:num w:numId="21">
    <w:abstractNumId w:val="11"/>
  </w:num>
  <w:num w:numId="22">
    <w:abstractNumId w:val="17"/>
  </w:num>
  <w:num w:numId="23">
    <w:abstractNumId w:val="27"/>
  </w:num>
  <w:num w:numId="24">
    <w:abstractNumId w:val="30"/>
  </w:num>
  <w:num w:numId="25">
    <w:abstractNumId w:val="22"/>
  </w:num>
  <w:num w:numId="26">
    <w:abstractNumId w:val="0"/>
  </w:num>
  <w:num w:numId="27">
    <w:abstractNumId w:val="31"/>
  </w:num>
  <w:num w:numId="28">
    <w:abstractNumId w:val="29"/>
  </w:num>
  <w:num w:numId="29">
    <w:abstractNumId w:val="9"/>
  </w:num>
  <w:num w:numId="30">
    <w:abstractNumId w:val="10"/>
  </w:num>
  <w:num w:numId="31">
    <w:abstractNumId w:val="6"/>
  </w:num>
  <w:num w:numId="32">
    <w:abstractNumId w:val="1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7E"/>
    <w:rsid w:val="00091933"/>
    <w:rsid w:val="000C44CB"/>
    <w:rsid w:val="000F545E"/>
    <w:rsid w:val="001776ED"/>
    <w:rsid w:val="001A5D7E"/>
    <w:rsid w:val="001C49D4"/>
    <w:rsid w:val="00216338"/>
    <w:rsid w:val="00271192"/>
    <w:rsid w:val="00296FBE"/>
    <w:rsid w:val="002B1413"/>
    <w:rsid w:val="002B6ED1"/>
    <w:rsid w:val="002C5B14"/>
    <w:rsid w:val="00316A10"/>
    <w:rsid w:val="00332DFA"/>
    <w:rsid w:val="00374583"/>
    <w:rsid w:val="00376FF3"/>
    <w:rsid w:val="003D5B26"/>
    <w:rsid w:val="003F48C0"/>
    <w:rsid w:val="00406789"/>
    <w:rsid w:val="00406910"/>
    <w:rsid w:val="004269E8"/>
    <w:rsid w:val="00452AE4"/>
    <w:rsid w:val="00495429"/>
    <w:rsid w:val="004A416E"/>
    <w:rsid w:val="0053122A"/>
    <w:rsid w:val="00545B7B"/>
    <w:rsid w:val="00552D58"/>
    <w:rsid w:val="0057275D"/>
    <w:rsid w:val="00576100"/>
    <w:rsid w:val="00630AB4"/>
    <w:rsid w:val="00655339"/>
    <w:rsid w:val="00686E7D"/>
    <w:rsid w:val="006B6F53"/>
    <w:rsid w:val="00777320"/>
    <w:rsid w:val="00806041"/>
    <w:rsid w:val="008308BD"/>
    <w:rsid w:val="008351C3"/>
    <w:rsid w:val="008D4E6B"/>
    <w:rsid w:val="008D6F3A"/>
    <w:rsid w:val="00902482"/>
    <w:rsid w:val="00914A5C"/>
    <w:rsid w:val="009656E2"/>
    <w:rsid w:val="0096654F"/>
    <w:rsid w:val="00977F72"/>
    <w:rsid w:val="00996B0B"/>
    <w:rsid w:val="00A12267"/>
    <w:rsid w:val="00AD1B86"/>
    <w:rsid w:val="00AF041F"/>
    <w:rsid w:val="00B11910"/>
    <w:rsid w:val="00BD09A5"/>
    <w:rsid w:val="00CA66DE"/>
    <w:rsid w:val="00CF1D95"/>
    <w:rsid w:val="00D10BBE"/>
    <w:rsid w:val="00D209FE"/>
    <w:rsid w:val="00D5640D"/>
    <w:rsid w:val="00DA1E05"/>
    <w:rsid w:val="00DE06A5"/>
    <w:rsid w:val="00DE7AAB"/>
    <w:rsid w:val="00E22492"/>
    <w:rsid w:val="00EB26F6"/>
    <w:rsid w:val="00EE4B67"/>
    <w:rsid w:val="00F1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9C76"/>
  <w15:chartTrackingRefBased/>
  <w15:docId w15:val="{48E807A1-96BA-459E-940D-2BA7CD57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F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F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D6F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9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undertext">
    <w:name w:val="bullet (under text)"/>
    <w:rsid w:val="001A5D7E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A5D7E"/>
    <w:pPr>
      <w:ind w:left="720"/>
      <w:contextualSpacing/>
    </w:pPr>
  </w:style>
  <w:style w:type="paragraph" w:customStyle="1" w:styleId="bulletundernumbered">
    <w:name w:val="bullet (under numbered)"/>
    <w:rsid w:val="001A5D7E"/>
    <w:pPr>
      <w:numPr>
        <w:numId w:val="6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1A5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F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D6F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F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86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910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B11910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4269E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B1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413"/>
  </w:style>
  <w:style w:type="paragraph" w:styleId="Footer">
    <w:name w:val="footer"/>
    <w:basedOn w:val="Normal"/>
    <w:link w:val="FooterChar"/>
    <w:uiPriority w:val="99"/>
    <w:unhideWhenUsed/>
    <w:rsid w:val="002B1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413"/>
  </w:style>
  <w:style w:type="table" w:styleId="TableGrid">
    <w:name w:val="Table Grid"/>
    <w:basedOn w:val="TableNormal"/>
    <w:uiPriority w:val="39"/>
    <w:rsid w:val="00271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11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F7B8D-7759-48E0-8D8D-FC2B757B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2625</Words>
  <Characters>14968</Characters>
  <Application>Microsoft Office Word</Application>
  <DocSecurity>4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Hendrix</dc:creator>
  <cp:keywords/>
  <dc:description/>
  <cp:lastModifiedBy>ST-MATHARU-N</cp:lastModifiedBy>
  <cp:revision>2</cp:revision>
  <cp:lastPrinted>2017-05-16T13:27:00Z</cp:lastPrinted>
  <dcterms:created xsi:type="dcterms:W3CDTF">2023-04-19T10:13:00Z</dcterms:created>
  <dcterms:modified xsi:type="dcterms:W3CDTF">2023-04-19T10:13:00Z</dcterms:modified>
</cp:coreProperties>
</file>